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宋体"/>
          <w:b/>
          <w:kern w:val="0"/>
          <w:sz w:val="36"/>
          <w:szCs w:val="36"/>
          <w:lang w:val="en-US" w:eastAsia="zh-CN"/>
        </w:rPr>
      </w:pPr>
      <w:r>
        <w:rPr>
          <w:rFonts w:hint="eastAsia" w:ascii="仿宋_GB2312" w:hAnsi="宋体" w:eastAsia="仿宋_GB2312" w:cs="宋体"/>
          <w:b/>
          <w:kern w:val="0"/>
          <w:sz w:val="36"/>
          <w:szCs w:val="36"/>
          <w:lang w:val="en-US" w:eastAsia="zh-CN"/>
        </w:rPr>
        <w:t>2019年全国体育行业职业技能大赛</w:t>
      </w:r>
    </w:p>
    <w:p>
      <w:pPr>
        <w:jc w:val="center"/>
        <w:rPr>
          <w:rFonts w:hint="eastAsia" w:ascii="仿宋_GB2312" w:hAnsi="宋体" w:eastAsia="仿宋_GB2312" w:cs="宋体"/>
          <w:b/>
          <w:kern w:val="0"/>
          <w:sz w:val="36"/>
          <w:szCs w:val="36"/>
          <w:lang w:eastAsia="zh-CN"/>
        </w:rPr>
      </w:pPr>
      <w:r>
        <w:rPr>
          <w:rFonts w:hint="eastAsia" w:ascii="仿宋_GB2312" w:hAnsi="宋体" w:eastAsia="仿宋_GB2312" w:cs="宋体"/>
          <w:b/>
          <w:kern w:val="0"/>
          <w:sz w:val="36"/>
          <w:szCs w:val="36"/>
        </w:rPr>
        <w:t>羽毛球技能指导</w:t>
      </w:r>
      <w:r>
        <w:rPr>
          <w:rFonts w:hint="eastAsia" w:ascii="仿宋_GB2312" w:hAnsi="宋体" w:eastAsia="仿宋_GB2312" w:cs="宋体"/>
          <w:b/>
          <w:kern w:val="0"/>
          <w:sz w:val="36"/>
          <w:szCs w:val="36"/>
          <w:lang w:eastAsia="zh-CN"/>
        </w:rPr>
        <w:t>项目竞赛规则</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一、个人复赛  </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包括岗位知识竞答、专项技术竞赛和综合能力三项内容。</w:t>
      </w:r>
    </w:p>
    <w:p>
      <w:pPr>
        <w:widowControl/>
        <w:shd w:val="clear" w:color="auto" w:fill="FFFFFF"/>
        <w:adjustRightInd w:val="0"/>
        <w:snapToGrid w:val="0"/>
        <w:spacing w:line="360" w:lineRule="auto"/>
        <w:ind w:firstLine="643" w:firstLineChars="200"/>
        <w:jc w:val="left"/>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（一）岗位知识竞答</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1.竞赛形式：知识竞答，共计100题，题型为判断题及选择题。</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2.竞赛内容：羽毛球运动项目知识，技术、战术特点，教学、训练方法；专项体能训练理论与应用等。</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3.竞赛时间:120分钟。</w:t>
      </w:r>
    </w:p>
    <w:p>
      <w:pPr>
        <w:widowControl/>
        <w:shd w:val="clear" w:color="auto" w:fill="FFFFFF"/>
        <w:adjustRightInd w:val="0"/>
        <w:snapToGrid w:val="0"/>
        <w:spacing w:line="360" w:lineRule="auto"/>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（二）专项技术竞赛</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1.竞赛形式：场地实操竞赛。</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2.竞赛内容：</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（1）发球：采用正手或反手发网前球和正手发高远球。</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①参赛选手</w:t>
      </w:r>
      <w:r>
        <w:rPr>
          <w:rFonts w:hint="eastAsia" w:ascii="仿宋_GB2312" w:hAnsi="仿宋_GB2312" w:eastAsia="仿宋_GB2312" w:cs="仿宋_GB2312"/>
          <w:color w:val="000000" w:themeColor="text1"/>
          <w:kern w:val="0"/>
          <w:sz w:val="32"/>
          <w:szCs w:val="32"/>
          <w14:textFill>
            <w14:solidFill>
              <w14:schemeClr w14:val="tx1"/>
            </w14:solidFill>
          </w14:textFill>
        </w:rPr>
        <w:t>面向球网站立</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kern w:val="0"/>
          <w:sz w:val="32"/>
          <w:szCs w:val="32"/>
          <w14:textFill>
            <w14:solidFill>
              <w14:schemeClr w14:val="tx1"/>
            </w14:solidFill>
          </w14:textFill>
        </w:rPr>
        <w:t>场地内，</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1、2号区采用正手或反手发网前球，3、4号区采用正手发高远球技术，</w:t>
      </w:r>
      <w:r>
        <w:rPr>
          <w:rFonts w:hint="eastAsia" w:ascii="仿宋_GB2312" w:hAnsi="仿宋_GB2312" w:eastAsia="仿宋_GB2312" w:cs="仿宋_GB2312"/>
          <w:color w:val="000000" w:themeColor="text1"/>
          <w:kern w:val="0"/>
          <w:sz w:val="32"/>
          <w:szCs w:val="32"/>
          <w14:textFill>
            <w14:solidFill>
              <w14:schemeClr w14:val="tx1"/>
            </w14:solidFill>
          </w14:textFill>
        </w:rPr>
        <w:t>依下列顺序</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完成20个发球。</w:t>
      </w:r>
      <w:r>
        <w:rPr>
          <w:rFonts w:hint="eastAsia" w:ascii="仿宋_GB2312" w:hAnsi="仿宋_GB2312" w:eastAsia="仿宋_GB2312" w:cs="仿宋_GB2312"/>
          <w:color w:val="000000" w:themeColor="text1"/>
          <w:kern w:val="0"/>
          <w:sz w:val="32"/>
          <w:szCs w:val="32"/>
          <w14:textFill>
            <w14:solidFill>
              <w14:schemeClr w14:val="tx1"/>
            </w14:solidFill>
          </w14:textFill>
        </w:rPr>
        <w:t>顺序为</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右发球区连续10次，左发球区连续10次，右发球区依次为：1号区2次、2号区2次、任选1或2号区1次，3号区2次、4号区2次，任选3或4号区1次；左发球区顺序次数同右发球区。</w:t>
      </w:r>
      <w:r>
        <w:rPr>
          <w:rFonts w:hint="eastAsia" w:ascii="仿宋_GB2312" w:hAnsi="仿宋_GB2312" w:eastAsia="仿宋_GB2312" w:cs="仿宋_GB2312"/>
          <w:color w:val="000000" w:themeColor="text1"/>
          <w:sz w:val="32"/>
          <w:szCs w:val="32"/>
          <w14:textFill>
            <w14:solidFill>
              <w14:schemeClr w14:val="tx1"/>
            </w14:solidFill>
          </w14:textFill>
        </w:rPr>
        <w:t>球托</w:t>
      </w:r>
      <w:r>
        <w:rPr>
          <w:rFonts w:hint="eastAsia" w:ascii="仿宋_GB2312" w:hAnsi="仿宋_GB2312" w:eastAsia="仿宋_GB2312" w:cs="仿宋_GB2312"/>
          <w:color w:val="000000" w:themeColor="text1"/>
          <w:sz w:val="32"/>
          <w:szCs w:val="32"/>
          <w:lang w:eastAsia="zh-CN"/>
          <w14:textFill>
            <w14:solidFill>
              <w14:schemeClr w14:val="tx1"/>
            </w14:solidFill>
          </w14:textFill>
        </w:rPr>
        <w:t>按要求</w:t>
      </w:r>
      <w:r>
        <w:rPr>
          <w:rFonts w:hint="eastAsia" w:ascii="仿宋_GB2312" w:hAnsi="仿宋_GB2312" w:eastAsia="仿宋_GB2312" w:cs="仿宋_GB2312"/>
          <w:color w:val="000000" w:themeColor="text1"/>
          <w:sz w:val="32"/>
          <w:szCs w:val="32"/>
          <w14:textFill>
            <w14:solidFill>
              <w14:schemeClr w14:val="tx1"/>
            </w14:solidFill>
          </w14:textFill>
        </w:rPr>
        <w:t>落入规定目标区域</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一次得1分，满分为20分。</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②目标区域：</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0.78/0</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.8米×0.8米（详见图1）。</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③发高远球标志杆与标志线（宽0.04米）：</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标志杆垂直设置于距端线</w:t>
      </w:r>
      <w:r>
        <w:rPr>
          <w:rFonts w:ascii="仿宋_GB2312" w:hAnsi="仿宋_GB2312" w:eastAsia="仿宋_GB2312" w:cs="仿宋_GB2312"/>
          <w:snapToGrid w:val="0"/>
          <w:color w:val="000000" w:themeColor="text1"/>
          <w:kern w:val="0"/>
          <w:sz w:val="32"/>
          <w:szCs w:val="32"/>
          <w:highlight w:val="none"/>
          <w14:textFill>
            <w14:solidFill>
              <w14:schemeClr w14:val="tx1"/>
            </w14:solidFill>
          </w14:textFill>
        </w:rPr>
        <w:t>1.3</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米、双打左、右边线的位置上，标志线连接并垂直于标志杆，高</w:t>
      </w:r>
      <w:r>
        <w:rPr>
          <w:rFonts w:ascii="仿宋_GB2312" w:hAnsi="仿宋_GB2312" w:eastAsia="仿宋_GB2312" w:cs="仿宋_GB2312"/>
          <w:snapToGrid w:val="0"/>
          <w:color w:val="000000" w:themeColor="text1"/>
          <w:kern w:val="0"/>
          <w:sz w:val="32"/>
          <w:szCs w:val="32"/>
          <w:highlight w:val="none"/>
          <w14:textFill>
            <w14:solidFill>
              <w14:schemeClr w14:val="tx1"/>
            </w14:solidFill>
          </w14:textFill>
        </w:rPr>
        <w:t>3</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米。</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发高远球时，球过标志线（含触及上沿），且落在目标区域内为有效球。其余为无效球，不予计分。</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④发网前球标志杆与标志线：</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标志杆垂直设置于距球网</w:t>
      </w:r>
      <w:r>
        <w:rPr>
          <w:rFonts w:ascii="仿宋_GB2312" w:hAnsi="仿宋_GB2312" w:eastAsia="仿宋_GB2312" w:cs="仿宋_GB2312"/>
          <w:snapToGrid w:val="0"/>
          <w:color w:val="000000" w:themeColor="text1"/>
          <w:kern w:val="0"/>
          <w:sz w:val="32"/>
          <w:szCs w:val="32"/>
          <w:highlight w:val="none"/>
          <w14:textFill>
            <w14:solidFill>
              <w14:schemeClr w14:val="tx1"/>
            </w14:solidFill>
          </w14:textFill>
        </w:rPr>
        <w:t>0.8</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米、双打左、右边线的位置上，标志线连接并垂直于标志杆，高</w:t>
      </w:r>
      <w:r>
        <w:rPr>
          <w:rFonts w:ascii="仿宋_GB2312" w:hAnsi="仿宋_GB2312" w:eastAsia="仿宋_GB2312" w:cs="仿宋_GB2312"/>
          <w:snapToGrid w:val="0"/>
          <w:color w:val="000000" w:themeColor="text1"/>
          <w:kern w:val="0"/>
          <w:sz w:val="32"/>
          <w:szCs w:val="32"/>
          <w:highlight w:val="none"/>
          <w14:textFill>
            <w14:solidFill>
              <w14:schemeClr w14:val="tx1"/>
            </w14:solidFill>
          </w14:textFill>
        </w:rPr>
        <w:t>1.65</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米。</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发网前球时，球从标志线下过（含触及下沿），且落在目标区域内为有效球。其余为无效球，不予计分。</w:t>
      </w:r>
    </w:p>
    <w:p>
      <w:pPr>
        <w:widowControl/>
        <w:autoSpaceDE w:val="0"/>
        <w:autoSpaceDN w:val="0"/>
        <w:adjustRightInd w:val="0"/>
        <w:ind w:firstLine="420" w:firstLineChars="200"/>
        <w:jc w:val="center"/>
        <w:rPr>
          <w:color w:val="FF0000"/>
        </w:rPr>
      </w:pPr>
      <w:r>
        <w:drawing>
          <wp:inline distT="0" distB="0" distL="0" distR="0">
            <wp:extent cx="5041900" cy="34372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41900" cy="3437255"/>
                    </a:xfrm>
                    <a:prstGeom prst="rect">
                      <a:avLst/>
                    </a:prstGeom>
                    <a:noFill/>
                    <a:ln>
                      <a:noFill/>
                    </a:ln>
                  </pic:spPr>
                </pic:pic>
              </a:graphicData>
            </a:graphic>
          </wp:inline>
        </w:drawing>
      </w:r>
    </w:p>
    <w:p>
      <w:pPr>
        <w:widowControl/>
        <w:autoSpaceDE w:val="0"/>
        <w:autoSpaceDN w:val="0"/>
        <w:adjustRightInd w:val="0"/>
        <w:ind w:firstLine="420" w:firstLineChars="200"/>
        <w:jc w:val="center"/>
        <w:rPr>
          <w:rFonts w:hint="eastAsia" w:ascii="宋体" w:hAnsi="宋体" w:eastAsia="宋体" w:cs="Lucida Grande"/>
          <w:color w:val="FF0000"/>
          <w:kern w:val="0"/>
          <w:sz w:val="20"/>
          <w:szCs w:val="20"/>
          <w:lang w:eastAsia="zh-CN"/>
        </w:rPr>
      </w:pPr>
      <w:r>
        <w:rPr>
          <w:rFonts w:hint="eastAsia"/>
        </w:rPr>
        <w:t>图1：发球</w:t>
      </w:r>
      <w:r>
        <w:rPr>
          <w:rFonts w:hint="eastAsia"/>
          <w:lang w:eastAsia="zh-CN"/>
        </w:rPr>
        <w:t>目标区域</w:t>
      </w:r>
    </w:p>
    <w:p>
      <w:pPr>
        <w:widowControl/>
        <w:autoSpaceDE w:val="0"/>
        <w:autoSpaceDN w:val="0"/>
        <w:adjustRightInd w:val="0"/>
        <w:jc w:val="left"/>
        <w:rPr>
          <w:rFonts w:ascii="宋体" w:hAnsi="宋体" w:cs="宋体"/>
          <w:kern w:val="0"/>
          <w:szCs w:val="21"/>
        </w:rPr>
      </w:pPr>
      <w:r>
        <w:rPr>
          <w:rFonts w:hint="eastAsia" w:ascii="宋体" w:hAnsi="宋体" w:cs="Lucida Grande"/>
          <w:kern w:val="0"/>
          <w:szCs w:val="21"/>
        </w:rPr>
        <w:t>注：1号区：前发球线与中线</w:t>
      </w:r>
      <w:r>
        <w:rPr>
          <w:rFonts w:hint="eastAsia" w:ascii="宋体" w:hAnsi="宋体" w:cs="Lucida Grande"/>
          <w:kern w:val="0"/>
          <w:szCs w:val="21"/>
          <w:lang w:eastAsia="zh-CN"/>
        </w:rPr>
        <w:t>一半</w:t>
      </w:r>
      <w:r>
        <w:rPr>
          <w:rFonts w:hint="eastAsia" w:ascii="宋体" w:hAnsi="宋体" w:cs="Lucida Grande"/>
          <w:kern w:val="0"/>
          <w:szCs w:val="21"/>
        </w:rPr>
        <w:t>间0.78米</w:t>
      </w:r>
      <w:r>
        <w:rPr>
          <w:rFonts w:hint="eastAsia" w:ascii="宋体" w:hAnsi="宋体" w:cs="Lucida Grande"/>
          <w:kern w:val="0"/>
          <w:szCs w:val="21"/>
          <w:lang w:eastAsia="zh-CN"/>
        </w:rPr>
        <w:t>×</w:t>
      </w:r>
      <w:r>
        <w:rPr>
          <w:rFonts w:hint="eastAsia" w:ascii="宋体" w:hAnsi="宋体" w:cs="Lucida Grande"/>
          <w:kern w:val="0"/>
          <w:szCs w:val="21"/>
        </w:rPr>
        <w:t>0.8米的区域；2号区：前发球线与单打边线间0.8米</w:t>
      </w:r>
      <w:r>
        <w:rPr>
          <w:rFonts w:hint="eastAsia" w:ascii="宋体" w:hAnsi="宋体" w:cs="Lucida Grande"/>
          <w:kern w:val="0"/>
          <w:szCs w:val="21"/>
          <w:lang w:eastAsia="zh-CN"/>
        </w:rPr>
        <w:t>×</w:t>
      </w:r>
      <w:r>
        <w:rPr>
          <w:rFonts w:hint="eastAsia" w:ascii="宋体" w:hAnsi="宋体" w:cs="Lucida Grande"/>
          <w:kern w:val="0"/>
          <w:szCs w:val="21"/>
        </w:rPr>
        <w:t>0.8米的区域；3号区：中线一半、</w:t>
      </w:r>
      <w:r>
        <w:rPr>
          <w:rFonts w:hint="eastAsia" w:ascii="宋体" w:hAnsi="宋体" w:cs="Lucida Grande"/>
          <w:color w:val="000000" w:themeColor="text1"/>
          <w:kern w:val="0"/>
          <w:szCs w:val="21"/>
          <w14:textFill>
            <w14:solidFill>
              <w14:schemeClr w14:val="tx1"/>
            </w14:solidFill>
          </w14:textFill>
        </w:rPr>
        <w:t>双打后发球线</w:t>
      </w:r>
      <w:r>
        <w:rPr>
          <w:rFonts w:hint="eastAsia" w:ascii="宋体" w:hAnsi="宋体" w:cs="Lucida Grande"/>
          <w:kern w:val="0"/>
          <w:szCs w:val="21"/>
        </w:rPr>
        <w:t>与端线间0.78米</w:t>
      </w:r>
      <w:r>
        <w:rPr>
          <w:rFonts w:hint="eastAsia" w:ascii="宋体" w:hAnsi="宋体" w:cs="Lucida Grande"/>
          <w:kern w:val="0"/>
          <w:szCs w:val="21"/>
          <w:lang w:eastAsia="zh-CN"/>
        </w:rPr>
        <w:t>×</w:t>
      </w:r>
      <w:r>
        <w:rPr>
          <w:rFonts w:hint="eastAsia" w:ascii="宋体" w:hAnsi="宋体" w:cs="Lucida Grande"/>
          <w:kern w:val="0"/>
          <w:szCs w:val="21"/>
        </w:rPr>
        <w:t>0.8米的区域；4号区：单打边线、</w:t>
      </w:r>
      <w:r>
        <w:rPr>
          <w:rFonts w:hint="eastAsia" w:ascii="宋体" w:hAnsi="宋体" w:cs="Lucida Grande"/>
          <w:color w:val="000000" w:themeColor="text1"/>
          <w:kern w:val="0"/>
          <w:szCs w:val="21"/>
          <w14:textFill>
            <w14:solidFill>
              <w14:schemeClr w14:val="tx1"/>
            </w14:solidFill>
          </w14:textFill>
        </w:rPr>
        <w:t>双打后发球线</w:t>
      </w:r>
      <w:r>
        <w:rPr>
          <w:rFonts w:hint="eastAsia" w:ascii="宋体" w:hAnsi="宋体" w:cs="Lucida Grande"/>
          <w:kern w:val="0"/>
          <w:szCs w:val="21"/>
        </w:rPr>
        <w:t>与端线间0.8米</w:t>
      </w:r>
      <w:r>
        <w:rPr>
          <w:rFonts w:hint="eastAsia" w:ascii="宋体" w:hAnsi="宋体" w:cs="Lucida Grande"/>
          <w:kern w:val="0"/>
          <w:szCs w:val="21"/>
          <w:lang w:eastAsia="zh-CN"/>
        </w:rPr>
        <w:t>×</w:t>
      </w:r>
      <w:r>
        <w:rPr>
          <w:rFonts w:hint="eastAsia" w:ascii="宋体" w:hAnsi="宋体" w:cs="Lucida Grande"/>
          <w:kern w:val="0"/>
          <w:szCs w:val="21"/>
        </w:rPr>
        <w:t>0.8米的区域。</w:t>
      </w:r>
    </w:p>
    <w:p>
      <w:pPr>
        <w:widowControl/>
        <w:shd w:val="clear" w:color="auto" w:fill="FFFFFF"/>
        <w:adjustRightInd w:val="0"/>
        <w:snapToGrid w:val="0"/>
        <w:spacing w:line="360" w:lineRule="auto"/>
        <w:ind w:firstLine="320" w:firstLineChars="10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（2）后场击球</w:t>
      </w:r>
    </w:p>
    <w:p>
      <w:pPr>
        <w:widowControl/>
        <w:autoSpaceDE w:val="0"/>
        <w:autoSpaceDN w:val="0"/>
        <w:adjustRightInd w:val="0"/>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①发球机或发球员</w:t>
      </w:r>
      <w:r>
        <w:rPr>
          <w:rFonts w:hint="eastAsia" w:ascii="仿宋_GB2312" w:hAnsi="仿宋_GB2312" w:eastAsia="仿宋_GB2312" w:cs="仿宋_GB2312"/>
          <w:color w:val="000000" w:themeColor="text1"/>
          <w:kern w:val="0"/>
          <w:sz w:val="32"/>
          <w:szCs w:val="32"/>
          <w14:textFill>
            <w14:solidFill>
              <w14:schemeClr w14:val="tx1"/>
            </w14:solidFill>
          </w14:textFill>
        </w:rPr>
        <w:t>按右场区1次、左场区1次的顺序连续发10个高远球。参赛选手面向球网站立在中心区域内，</w:t>
      </w:r>
      <w:r>
        <w:rPr>
          <w:rFonts w:hint="eastAsia" w:ascii="仿宋_GB2312" w:hAnsi="仿宋_GB2312" w:eastAsia="仿宋_GB2312" w:cs="仿宋_GB2312"/>
          <w:color w:val="000000" w:themeColor="text1"/>
          <w:sz w:val="32"/>
          <w:szCs w:val="32"/>
          <w14:textFill>
            <w14:solidFill>
              <w14:schemeClr w14:val="tx1"/>
            </w14:solidFill>
          </w14:textFill>
        </w:rPr>
        <w:t>采用正手和头顶技术，按规定顺序完成10次后场击球。顺序为</w:t>
      </w:r>
      <w:r>
        <w:rPr>
          <w:rFonts w:hint="eastAsia" w:ascii="仿宋_GB2312" w:hAnsi="仿宋_GB2312" w:eastAsia="仿宋_GB2312" w:cs="仿宋_GB2312"/>
          <w:color w:val="000000" w:themeColor="text1"/>
          <w:kern w:val="0"/>
          <w:sz w:val="32"/>
          <w:szCs w:val="32"/>
          <w14:textFill>
            <w14:solidFill>
              <w14:schemeClr w14:val="tx1"/>
            </w14:solidFill>
          </w14:textFill>
        </w:rPr>
        <w:t>（以右手持拍为例）：正手吊直线球-头顶吊直线球-正手击直线高（平高）球-头顶击直线高（平高）球-正手吊对角球-头顶吊对角球-正手击对角线高（平高）球-头顶击对角线高（平高）球-任意吊直线或对角线球-任意击直线或对角线高（平高）球。左手持拍：发球顺序相同，参赛选手击球技术</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相反</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球托落入规定目标区域</w:t>
      </w:r>
      <w:r>
        <w:rPr>
          <w:rFonts w:hint="eastAsia" w:ascii="仿宋_GB2312" w:hAnsi="仿宋_GB2312" w:eastAsia="仿宋_GB2312" w:cs="仿宋_GB2312"/>
          <w:color w:val="000000" w:themeColor="text1"/>
          <w:kern w:val="0"/>
          <w:sz w:val="32"/>
          <w:szCs w:val="32"/>
          <w14:textFill>
            <w14:solidFill>
              <w14:schemeClr w14:val="tx1"/>
            </w14:solidFill>
          </w14:textFill>
        </w:rPr>
        <w:t>一次得1分，满分为10分。</w:t>
      </w:r>
    </w:p>
    <w:p>
      <w:pPr>
        <w:widowControl/>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②目标区域</w:t>
      </w:r>
      <w:r>
        <w:rPr>
          <w:rFonts w:hint="eastAsia" w:ascii="仿宋_GB2312" w:hAnsi="仿宋_GB2312" w:eastAsia="仿宋_GB2312" w:cs="仿宋_GB2312"/>
          <w:kern w:val="0"/>
          <w:sz w:val="32"/>
          <w:szCs w:val="32"/>
        </w:rPr>
        <w:t>：2.48</w:t>
      </w:r>
      <w:r>
        <w:rPr>
          <w:rFonts w:hint="eastAsia" w:ascii="仿宋_GB2312" w:hAnsi="仿宋_GB2312" w:eastAsia="仿宋_GB2312" w:cs="仿宋_GB2312"/>
          <w:kern w:val="0"/>
          <w:sz w:val="32"/>
          <w:szCs w:val="32"/>
          <w:lang w:val="en-US" w:eastAsia="zh-CN"/>
        </w:rPr>
        <w:t>/1.16</w:t>
      </w:r>
      <w:r>
        <w:rPr>
          <w:rFonts w:hint="eastAsia" w:ascii="仿宋_GB2312" w:hAnsi="仿宋_GB2312" w:eastAsia="仿宋_GB2312" w:cs="仿宋_GB2312"/>
          <w:kern w:val="0"/>
          <w:sz w:val="32"/>
          <w:szCs w:val="32"/>
        </w:rPr>
        <w:t>米×0.8米。（详见图2）。</w:t>
      </w:r>
    </w:p>
    <w:p>
      <w:pPr>
        <w:widowControl/>
        <w:autoSpaceDE w:val="0"/>
        <w:autoSpaceDN w:val="0"/>
        <w:adjustRightInd w:val="0"/>
        <w:jc w:val="left"/>
        <w:rPr>
          <w:rFonts w:hint="eastAsia" w:ascii="宋体" w:hAnsi="宋体" w:eastAsia="宋体" w:cs="Lucida Grande"/>
          <w:kern w:val="0"/>
          <w:sz w:val="20"/>
          <w:szCs w:val="20"/>
          <w:lang w:eastAsia="zh-CN"/>
        </w:rPr>
      </w:pPr>
      <w:r>
        <w:object>
          <v:shape id="_x0000_i1025" o:spt="75" type="#_x0000_t75" style="height:227.25pt;width:432.75pt;" o:ole="t" filled="f" o:preferrelative="t" stroked="f" coordsize="21600,21600">
            <v:path/>
            <v:fill on="f" focussize="0,0"/>
            <v:stroke on="f" joinstyle="miter"/>
            <v:imagedata r:id="rId7" o:title=""/>
            <o:lock v:ext="edit" aspectratio="t"/>
            <w10:wrap type="none"/>
            <w10:anchorlock/>
          </v:shape>
          <o:OLEObject Type="Embed" ProgID="AutoCAD.Drawing.16" ShapeID="_x0000_i1025" DrawAspect="Content" ObjectID="_1468075725" r:id="rId6">
            <o:LockedField>false</o:LockedField>
          </o:OLEObject>
        </w:object>
      </w:r>
      <w:r>
        <w:rPr>
          <w:rFonts w:hint="eastAsia"/>
          <w:lang w:val="en-US" w:eastAsia="zh-CN"/>
        </w:rPr>
        <w:t xml:space="preserve">                              </w:t>
      </w:r>
      <w:r>
        <w:rPr>
          <w:rFonts w:hint="eastAsia" w:ascii="宋体" w:hAnsi="宋体" w:cs="Lucida Grande"/>
          <w:kern w:val="0"/>
          <w:sz w:val="20"/>
          <w:szCs w:val="20"/>
        </w:rPr>
        <w:t>图2：后场击球</w:t>
      </w:r>
      <w:r>
        <w:rPr>
          <w:rFonts w:hint="eastAsia" w:ascii="宋体" w:hAnsi="宋体" w:cs="Lucida Grande"/>
          <w:kern w:val="0"/>
          <w:sz w:val="20"/>
          <w:szCs w:val="20"/>
          <w:lang w:eastAsia="zh-CN"/>
        </w:rPr>
        <w:t>目标区域</w:t>
      </w:r>
    </w:p>
    <w:p>
      <w:pPr>
        <w:widowControl/>
        <w:autoSpaceDE w:val="0"/>
        <w:autoSpaceDN w:val="0"/>
        <w:adjustRightInd w:val="0"/>
        <w:jc w:val="left"/>
        <w:rPr>
          <w:rFonts w:ascii="宋体" w:hAnsi="宋体" w:cs="Lucida Grande"/>
          <w:kern w:val="0"/>
          <w:szCs w:val="21"/>
        </w:rPr>
      </w:pPr>
      <w:r>
        <w:rPr>
          <w:rFonts w:hint="eastAsia" w:ascii="宋体" w:hAnsi="宋体" w:cs="Lucida Grande"/>
          <w:kern w:val="0"/>
          <w:sz w:val="20"/>
          <w:szCs w:val="20"/>
        </w:rPr>
        <w:t>注：</w:t>
      </w:r>
      <w:r>
        <w:rPr>
          <w:rFonts w:hint="eastAsia" w:ascii="宋体" w:hAnsi="宋体" w:cs="Lucida Grande"/>
          <w:kern w:val="0"/>
          <w:szCs w:val="21"/>
          <w:lang w:eastAsia="zh-CN"/>
        </w:rPr>
        <w:t>前场区域</w:t>
      </w:r>
      <w:r>
        <w:rPr>
          <w:rFonts w:hint="eastAsia" w:ascii="宋体" w:hAnsi="宋体" w:cs="Lucida Grande"/>
          <w:kern w:val="0"/>
          <w:szCs w:val="21"/>
        </w:rPr>
        <w:t>：单打边线与网柱中心点的延长线间的2.48米×0.8米的区域；</w:t>
      </w:r>
      <w:r>
        <w:rPr>
          <w:rFonts w:hint="eastAsia" w:ascii="宋体" w:hAnsi="宋体" w:cs="Lucida Grande"/>
          <w:kern w:val="0"/>
          <w:szCs w:val="21"/>
          <w:lang w:eastAsia="zh-CN"/>
        </w:rPr>
        <w:t>后场区域</w:t>
      </w:r>
      <w:r>
        <w:rPr>
          <w:rFonts w:hint="eastAsia" w:ascii="宋体" w:hAnsi="宋体" w:cs="Lucida Grande"/>
          <w:kern w:val="0"/>
          <w:szCs w:val="21"/>
        </w:rPr>
        <w:t>：单打边线、</w:t>
      </w:r>
      <w:r>
        <w:rPr>
          <w:rFonts w:hint="eastAsia" w:ascii="宋体" w:hAnsi="宋体" w:cs="Lucida Grande"/>
          <w:color w:val="000000" w:themeColor="text1"/>
          <w:kern w:val="0"/>
          <w:szCs w:val="21"/>
          <w14:textFill>
            <w14:solidFill>
              <w14:schemeClr w14:val="tx1"/>
            </w14:solidFill>
          </w14:textFill>
        </w:rPr>
        <w:t>双打后发球线</w:t>
      </w:r>
      <w:r>
        <w:rPr>
          <w:rFonts w:hint="eastAsia" w:ascii="宋体" w:hAnsi="宋体" w:cs="Lucida Grande"/>
          <w:kern w:val="0"/>
          <w:szCs w:val="21"/>
        </w:rPr>
        <w:t>与端线间的0.8米×0.8米的区域。</w:t>
      </w:r>
    </w:p>
    <w:p>
      <w:pPr>
        <w:numPr>
          <w:ilvl w:val="0"/>
          <w:numId w:val="0"/>
        </w:num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竞赛时间：发球2分钟，后场击球时间2分钟，以发球机或发球员时间为准。</w:t>
      </w:r>
    </w:p>
    <w:p>
      <w:pPr>
        <w:widowControl/>
        <w:numPr>
          <w:ilvl w:val="0"/>
          <w:numId w:val="0"/>
        </w:numPr>
        <w:shd w:val="clear" w:color="auto" w:fill="FFFFFF"/>
        <w:adjustRightInd w:val="0"/>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竞赛要求</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发球违例不予计分，具体要求依据《羽毛球竞赛规则》（2018年版）执行。</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（2）未按规定内容、线路、顺序进行发球和后场击球，该次发、击球无效，不予计分，下一次击球应按规定内容、线路、顺序继续击球。</w:t>
      </w:r>
    </w:p>
    <w:p>
      <w:pPr>
        <w:widowControl/>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）后场击球，</w:t>
      </w:r>
      <w:r>
        <w:rPr>
          <w:rFonts w:hint="eastAsia" w:ascii="仿宋_GB2312" w:hAnsi="仿宋_GB2312" w:eastAsia="仿宋_GB2312" w:cs="仿宋_GB2312"/>
          <w:sz w:val="32"/>
          <w:szCs w:val="32"/>
        </w:rPr>
        <w:t>采用正手和头顶技术击球时须采用正拍面击球，否则</w:t>
      </w:r>
      <w:r>
        <w:rPr>
          <w:rFonts w:hint="eastAsia" w:ascii="仿宋_GB2312" w:hAnsi="仿宋_GB2312" w:eastAsia="仿宋_GB2312" w:cs="仿宋_GB2312"/>
          <w:color w:val="000000" w:themeColor="text1"/>
          <w:sz w:val="32"/>
          <w:szCs w:val="32"/>
          <w14:textFill>
            <w14:solidFill>
              <w14:schemeClr w14:val="tx1"/>
            </w14:solidFill>
          </w14:textFill>
        </w:rPr>
        <w:t>视为违例，</w:t>
      </w:r>
      <w:r>
        <w:rPr>
          <w:rFonts w:hint="eastAsia" w:ascii="仿宋_GB2312" w:hAnsi="仿宋_GB2312" w:eastAsia="仿宋_GB2312" w:cs="仿宋_GB2312"/>
          <w:sz w:val="32"/>
          <w:szCs w:val="32"/>
        </w:rPr>
        <w:t>不予计分。</w:t>
      </w:r>
    </w:p>
    <w:p>
      <w:pPr>
        <w:widowControl/>
        <w:autoSpaceDE w:val="0"/>
        <w:autoSpaceDN w:val="0"/>
        <w:adjustRightInd w:val="0"/>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（4）后场击球，每次击球后，参赛选手</w:t>
      </w:r>
      <w:r>
        <w:rPr>
          <w:rFonts w:hint="eastAsia" w:ascii="仿宋_GB2312" w:hAnsi="仿宋_GB2312" w:eastAsia="仿宋_GB2312" w:cs="仿宋_GB2312"/>
          <w:color w:val="000000" w:themeColor="text1"/>
          <w:sz w:val="32"/>
          <w:szCs w:val="32"/>
          <w14:textFill>
            <w14:solidFill>
              <w14:schemeClr w14:val="tx1"/>
            </w14:solidFill>
          </w14:textFill>
        </w:rPr>
        <w:t>均需回中心区域（</w:t>
      </w:r>
      <w:r>
        <w:rPr>
          <w:rFonts w:hint="eastAsia" w:ascii="仿宋_GB2312" w:hAnsi="仿宋_GB2312" w:eastAsia="仿宋_GB2312" w:cs="仿宋_GB2312"/>
          <w:color w:val="000000" w:themeColor="text1"/>
          <w:kern w:val="0"/>
          <w:sz w:val="32"/>
          <w:szCs w:val="32"/>
          <w14:textFill>
            <w14:solidFill>
              <w14:schemeClr w14:val="tx1"/>
            </w14:solidFill>
          </w14:textFill>
        </w:rPr>
        <w:t>任意</w:t>
      </w:r>
      <w:r>
        <w:rPr>
          <w:rFonts w:hint="eastAsia" w:ascii="仿宋_GB2312" w:hAnsi="仿宋_GB2312" w:eastAsia="仿宋_GB2312" w:cs="仿宋_GB2312"/>
          <w:color w:val="000000" w:themeColor="text1"/>
          <w:sz w:val="32"/>
          <w:szCs w:val="32"/>
          <w14:textFill>
            <w14:solidFill>
              <w14:schemeClr w14:val="tx1"/>
            </w14:solidFill>
          </w14:textFill>
        </w:rPr>
        <w:t>脚触及中心区域或触及中心区域线均可）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bookmarkStart w:id="2" w:name="_GoBack"/>
      <w:bookmarkEnd w:id="2"/>
      <w:r>
        <w:rPr>
          <w:rFonts w:hint="eastAsia" w:ascii="仿宋_GB2312" w:hAnsi="仿宋_GB2312" w:eastAsia="仿宋_GB2312" w:cs="仿宋_GB2312"/>
          <w:color w:val="000000" w:themeColor="text1"/>
          <w:sz w:val="32"/>
          <w:szCs w:val="32"/>
          <w14:textFill>
            <w14:solidFill>
              <w14:schemeClr w14:val="tx1"/>
            </w14:solidFill>
          </w14:textFill>
        </w:rPr>
        <w:t>再进行下次击球，否则该次击球视为违例，不予计分。</w:t>
      </w:r>
    </w:p>
    <w:p>
      <w:pPr>
        <w:widowControl/>
        <w:autoSpaceDE w:val="0"/>
        <w:autoSpaceDN w:val="0"/>
        <w:adjustRightInd w:val="0"/>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（5）超出规定时间未发出的球和未击出的球不予计分。</w:t>
      </w:r>
    </w:p>
    <w:p>
      <w:pPr>
        <w:widowControl/>
        <w:spacing w:line="216" w:lineRule="atLeast"/>
        <w:ind w:firstLine="643" w:firstLineChars="200"/>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（三）综合能力</w:t>
      </w:r>
    </w:p>
    <w:p>
      <w:pPr>
        <w:widowControl/>
        <w:spacing w:line="216" w:lineRule="atLeas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1.竞赛形式：参赛选手观看视频并作答。</w:t>
      </w:r>
    </w:p>
    <w:p>
      <w:pPr>
        <w:widowControl/>
        <w:spacing w:line="216" w:lineRule="atLeas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2.竞赛内容：羽毛球运动手法、步法技术教学与训练等。</w:t>
      </w:r>
    </w:p>
    <w:p>
      <w:pPr>
        <w:widowControl/>
        <w:spacing w:line="216" w:lineRule="atLeas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3.竞赛时间：30分钟。</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二、个人总决赛</w:t>
      </w:r>
    </w:p>
    <w:p>
      <w:pPr>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包括全场综合技术竞赛、单打杀球技术竞赛、发多球技术竞赛和训练方案设计及展示竞赛四项内容。</w:t>
      </w:r>
    </w:p>
    <w:p>
      <w:pPr>
        <w:pStyle w:val="11"/>
        <w:ind w:firstLine="643"/>
        <w:rPr>
          <w:rFonts w:ascii="仿宋_GB2312" w:hAnsi="仿宋_GB2312" w:eastAsia="仿宋_GB2312" w:cs="仿宋_GB2312"/>
          <w:b/>
          <w:sz w:val="32"/>
          <w:szCs w:val="32"/>
        </w:rPr>
      </w:pPr>
      <w:r>
        <w:rPr>
          <w:rFonts w:hint="eastAsia" w:ascii="仿宋_GB2312" w:hAnsi="仿宋_GB2312" w:eastAsia="仿宋_GB2312" w:cs="仿宋_GB2312"/>
          <w:b/>
          <w:bCs/>
          <w:snapToGrid w:val="0"/>
          <w:kern w:val="0"/>
          <w:sz w:val="32"/>
          <w:szCs w:val="32"/>
        </w:rPr>
        <w:t>（一）</w:t>
      </w:r>
      <w:r>
        <w:rPr>
          <w:rFonts w:hint="eastAsia" w:ascii="仿宋_GB2312" w:hAnsi="仿宋_GB2312" w:eastAsia="仿宋_GB2312" w:cs="仿宋_GB2312"/>
          <w:b/>
          <w:sz w:val="32"/>
          <w:szCs w:val="32"/>
        </w:rPr>
        <w:t>全场综合技术竞赛</w:t>
      </w:r>
    </w:p>
    <w:p>
      <w:pPr>
        <w:pStyle w:val="11"/>
        <w:ind w:firstLine="64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Cs/>
          <w:sz w:val="32"/>
          <w:szCs w:val="32"/>
        </w:rPr>
        <w:t>1.竞赛形式：</w:t>
      </w:r>
      <w:r>
        <w:rPr>
          <w:rFonts w:hint="eastAsia" w:ascii="仿宋_GB2312" w:hAnsi="仿宋_GB2312" w:eastAsia="仿宋_GB2312" w:cs="仿宋_GB2312"/>
          <w:sz w:val="32"/>
          <w:szCs w:val="32"/>
        </w:rPr>
        <w:t>场地实操竞赛。</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2.竞赛内容</w:t>
      </w:r>
    </w:p>
    <w:p>
      <w:pPr>
        <w:widowControl/>
        <w:autoSpaceDE w:val="0"/>
        <w:autoSpaceDN w:val="0"/>
        <w:adjustRightInd w:val="0"/>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发球机或发球员随机发球至右前场、左前场、右后场和左后场区域共20</w:t>
      </w:r>
      <w:r>
        <w:rPr>
          <w:rFonts w:hint="eastAsia" w:ascii="仿宋_GB2312" w:hAnsi="仿宋_GB2312" w:eastAsia="仿宋_GB2312" w:cs="仿宋_GB2312"/>
          <w:color w:val="000000" w:themeColor="text1"/>
          <w:sz w:val="32"/>
          <w:szCs w:val="32"/>
          <w:lang w:eastAsia="zh-CN"/>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球</w:t>
      </w:r>
      <w:bookmarkStart w:id="0" w:name="OLE_LINK40"/>
      <w:bookmarkStart w:id="1" w:name="OLE_LINK39"/>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参赛选手</w:t>
      </w:r>
      <w:r>
        <w:rPr>
          <w:rFonts w:hint="eastAsia" w:ascii="仿宋_GB2312" w:hAnsi="仿宋_GB2312" w:eastAsia="仿宋_GB2312" w:cs="仿宋_GB2312"/>
          <w:color w:val="000000" w:themeColor="text1"/>
          <w:kern w:val="0"/>
          <w:sz w:val="32"/>
          <w:szCs w:val="32"/>
          <w14:textFill>
            <w14:solidFill>
              <w14:schemeClr w14:val="tx1"/>
            </w14:solidFill>
          </w14:textFill>
        </w:rPr>
        <w:t>面向球网</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站立在中心区域内</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sz w:val="32"/>
          <w:szCs w:val="32"/>
        </w:rPr>
        <w:t>后场须采用正手和头顶技术击球，</w:t>
      </w:r>
      <w:bookmarkEnd w:id="0"/>
      <w:bookmarkEnd w:id="1"/>
      <w:r>
        <w:rPr>
          <w:rFonts w:hint="eastAsia" w:ascii="仿宋_GB2312" w:hAnsi="仿宋_GB2312" w:eastAsia="仿宋_GB2312" w:cs="仿宋_GB2312"/>
          <w:sz w:val="32"/>
          <w:szCs w:val="32"/>
        </w:rPr>
        <w:t>前场采用正、反手击球，依下列顺序完成20次击球。</w:t>
      </w:r>
      <w:r>
        <w:rPr>
          <w:rFonts w:hint="eastAsia" w:ascii="仿宋_GB2312" w:hAnsi="仿宋_GB2312" w:eastAsia="仿宋_GB2312" w:cs="仿宋_GB2312"/>
          <w:color w:val="000000" w:themeColor="text1"/>
          <w:sz w:val="32"/>
          <w:szCs w:val="32"/>
          <w14:textFill>
            <w14:solidFill>
              <w14:schemeClr w14:val="tx1"/>
            </w14:solidFill>
          </w14:textFill>
        </w:rPr>
        <w:t>每4次击球为一组，共5组</w:t>
      </w:r>
      <w:r>
        <w:rPr>
          <w:rFonts w:hint="eastAsia" w:ascii="仿宋_GB2312" w:hAnsi="仿宋_GB2312" w:eastAsia="仿宋_GB2312" w:cs="仿宋_GB2312"/>
          <w:color w:val="000000" w:themeColor="text1"/>
          <w:sz w:val="32"/>
          <w:szCs w:val="32"/>
          <w:lang w:eastAsia="zh-CN"/>
          <w14:textFill>
            <w14:solidFill>
              <w14:schemeClr w14:val="tx1"/>
            </w14:solidFill>
          </w14:textFill>
        </w:rPr>
        <w:t>，一组中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4个球会发在不同位置，</w:t>
      </w:r>
      <w:r>
        <w:rPr>
          <w:rFonts w:hint="eastAsia" w:ascii="仿宋_GB2312" w:hAnsi="仿宋_GB2312" w:eastAsia="仿宋_GB2312" w:cs="仿宋_GB2312"/>
          <w:sz w:val="32"/>
          <w:szCs w:val="32"/>
        </w:rPr>
        <w:t>参赛选手</w:t>
      </w:r>
      <w:r>
        <w:rPr>
          <w:rFonts w:hint="eastAsia" w:ascii="仿宋_GB2312" w:hAnsi="仿宋_GB2312" w:eastAsia="仿宋_GB2312" w:cs="仿宋_GB2312"/>
          <w:color w:val="000000" w:themeColor="text1"/>
          <w:sz w:val="32"/>
          <w:szCs w:val="32"/>
          <w14:textFill>
            <w14:solidFill>
              <w14:schemeClr w14:val="tx1"/>
            </w14:solidFill>
          </w14:textFill>
        </w:rPr>
        <w:t>在前4组击球时，</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根据球的</w:t>
      </w:r>
      <w:r>
        <w:rPr>
          <w:rFonts w:hint="eastAsia" w:ascii="仿宋_GB2312" w:hAnsi="仿宋_GB2312" w:eastAsia="仿宋_GB2312" w:cs="仿宋_GB2312"/>
          <w:color w:val="000000" w:themeColor="text1"/>
          <w:sz w:val="32"/>
          <w:szCs w:val="32"/>
          <w14:textFill>
            <w14:solidFill>
              <w14:schemeClr w14:val="tx1"/>
            </w14:solidFill>
          </w14:textFill>
        </w:rPr>
        <w:t>四个</w:t>
      </w:r>
      <w:r>
        <w:rPr>
          <w:rFonts w:hint="eastAsia" w:ascii="仿宋_GB2312" w:hAnsi="仿宋_GB2312" w:eastAsia="仿宋_GB2312" w:cs="仿宋_GB2312"/>
          <w:color w:val="000000" w:themeColor="text1"/>
          <w:sz w:val="32"/>
          <w:szCs w:val="32"/>
          <w:lang w:eastAsia="zh-CN"/>
          <w14:textFill>
            <w14:solidFill>
              <w14:schemeClr w14:val="tx1"/>
            </w14:solidFill>
          </w14:textFill>
        </w:rPr>
        <w:t>不同</w:t>
      </w:r>
      <w:r>
        <w:rPr>
          <w:rFonts w:hint="eastAsia" w:ascii="仿宋_GB2312" w:hAnsi="仿宋_GB2312" w:eastAsia="仿宋_GB2312" w:cs="仿宋_GB2312"/>
          <w:color w:val="000000" w:themeColor="text1"/>
          <w:sz w:val="32"/>
          <w:szCs w:val="32"/>
          <w14:textFill>
            <w14:solidFill>
              <w14:schemeClr w14:val="tx1"/>
            </w14:solidFill>
          </w14:textFill>
        </w:rPr>
        <w:t>位置击向同1个目标区域，前4组目标区域顺序依次为1-4号；在第5组击球时，应向4个不同的目标区域各击球1次。球托落入规定目标区域</w:t>
      </w:r>
      <w:r>
        <w:rPr>
          <w:rFonts w:hint="eastAsia" w:ascii="仿宋_GB2312" w:hAnsi="仿宋_GB2312" w:eastAsia="仿宋_GB2312" w:cs="仿宋_GB2312"/>
          <w:color w:val="000000" w:themeColor="text1"/>
          <w:kern w:val="0"/>
          <w:sz w:val="32"/>
          <w:szCs w:val="32"/>
          <w14:textFill>
            <w14:solidFill>
              <w14:schemeClr w14:val="tx1"/>
            </w14:solidFill>
          </w14:textFill>
        </w:rPr>
        <w:t>一次得5分，满分为100分。</w:t>
      </w:r>
    </w:p>
    <w:p>
      <w:pPr>
        <w:widowControl/>
        <w:autoSpaceDE w:val="0"/>
        <w:autoSpaceDN w:val="0"/>
        <w:adjustRightInd w:val="0"/>
        <w:ind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t>（2）目标区域：</w:t>
      </w:r>
      <w:r>
        <w:rPr>
          <w:rFonts w:hint="eastAsia" w:ascii="仿宋_GB2312" w:hAnsi="仿宋_GB2312" w:eastAsia="仿宋_GB2312" w:cs="仿宋_GB2312"/>
          <w:kern w:val="0"/>
          <w:sz w:val="32"/>
          <w:szCs w:val="32"/>
        </w:rPr>
        <w:t>2.48</w:t>
      </w:r>
      <w:r>
        <w:rPr>
          <w:rFonts w:hint="eastAsia" w:ascii="仿宋_GB2312" w:hAnsi="仿宋_GB2312" w:eastAsia="仿宋_GB2312" w:cs="仿宋_GB2312"/>
          <w:kern w:val="0"/>
          <w:sz w:val="32"/>
          <w:szCs w:val="32"/>
          <w:lang w:val="en-US" w:eastAsia="zh-CN"/>
        </w:rPr>
        <w:t>/1.16</w:t>
      </w:r>
      <w:r>
        <w:rPr>
          <w:rFonts w:hint="eastAsia" w:ascii="仿宋_GB2312" w:hAnsi="仿宋_GB2312" w:eastAsia="仿宋_GB2312" w:cs="仿宋_GB2312"/>
          <w:kern w:val="0"/>
          <w:sz w:val="32"/>
          <w:szCs w:val="32"/>
        </w:rPr>
        <w:t>米×0.8米。</w:t>
      </w:r>
    </w:p>
    <w:p>
      <w:pPr>
        <w:ind w:firstLine="210" w:firstLineChars="100"/>
        <w:rPr>
          <w:bCs/>
          <w:color w:val="0D0D0D" w:themeColor="text1" w:themeTint="F2"/>
          <w:sz w:val="30"/>
          <w:szCs w:val="30"/>
          <w14:textFill>
            <w14:solidFill>
              <w14:schemeClr w14:val="tx1">
                <w14:lumMod w14:val="95000"/>
                <w14:lumOff w14:val="5000"/>
              </w14:schemeClr>
            </w14:solidFill>
          </w14:textFill>
        </w:rPr>
      </w:pPr>
      <w:r>
        <w:object>
          <v:shape id="_x0000_i1026" o:spt="75" type="#_x0000_t75" style="height:227.25pt;width:411.75pt;" o:ole="t" filled="f" o:preferrelative="t" stroked="f" coordsize="21600,21600">
            <v:path/>
            <v:fill on="f" focussize="0,0"/>
            <v:stroke on="f" joinstyle="miter"/>
            <v:imagedata r:id="rId9" o:title=""/>
            <o:lock v:ext="edit" aspectratio="t"/>
            <w10:wrap type="none"/>
            <w10:anchorlock/>
          </v:shape>
          <o:OLEObject Type="Embed" ProgID="AutoCAD.Drawing.16" ShapeID="_x0000_i1026" DrawAspect="Content" ObjectID="_1468075726" r:id="rId8">
            <o:LockedField>false</o:LockedField>
          </o:OLEObject>
        </w:object>
      </w:r>
      <w:r>
        <w:rPr>
          <w:rFonts w:hint="eastAsia"/>
        </w:rPr>
        <w:t xml:space="preserve">                                图3：全场综合技术竞赛</w:t>
      </w:r>
      <w:r>
        <w:rPr>
          <w:rFonts w:hint="eastAsia"/>
          <w:szCs w:val="21"/>
          <w:lang w:eastAsia="zh-CN"/>
        </w:rPr>
        <w:t>目标区域</w:t>
      </w:r>
    </w:p>
    <w:p>
      <w:pPr>
        <w:widowControl/>
        <w:autoSpaceDE w:val="0"/>
        <w:autoSpaceDN w:val="0"/>
        <w:adjustRightInd w:val="0"/>
        <w:jc w:val="left"/>
        <w:rPr>
          <w:rFonts w:ascii="宋体" w:hAnsi="宋体" w:cs="Lucida Grande"/>
          <w:kern w:val="0"/>
          <w:szCs w:val="21"/>
        </w:rPr>
      </w:pPr>
      <w:r>
        <w:rPr>
          <w:rFonts w:hint="eastAsia" w:ascii="宋体" w:hAnsi="宋体" w:cs="Lucida Grande"/>
          <w:kern w:val="0"/>
          <w:szCs w:val="21"/>
        </w:rPr>
        <w:t>注：1、2号区：单打边线与网柱中心点的延长线间2.48米×0.8米的区域。</w:t>
      </w:r>
      <w:r>
        <w:rPr>
          <w:rFonts w:ascii="宋体" w:hAnsi="宋体" w:cs="Lucida Grande"/>
          <w:kern w:val="0"/>
          <w:szCs w:val="21"/>
        </w:rPr>
        <w:t>3</w:t>
      </w:r>
      <w:r>
        <w:rPr>
          <w:rFonts w:hint="eastAsia" w:ascii="宋体" w:hAnsi="宋体" w:cs="Lucida Grande"/>
          <w:kern w:val="0"/>
          <w:szCs w:val="21"/>
        </w:rPr>
        <w:t>、4号区：单打边线与端线间</w:t>
      </w:r>
      <w:r>
        <w:rPr>
          <w:rFonts w:ascii="宋体" w:hAnsi="宋体" w:cs="Lucida Grande"/>
          <w:kern w:val="0"/>
          <w:szCs w:val="21"/>
        </w:rPr>
        <w:t>1.16</w:t>
      </w:r>
      <w:r>
        <w:rPr>
          <w:rFonts w:hint="eastAsia" w:ascii="宋体" w:hAnsi="宋体" w:cs="Lucida Grande"/>
          <w:kern w:val="0"/>
          <w:szCs w:val="21"/>
        </w:rPr>
        <w:t>米×0.8米的区域。</w:t>
      </w:r>
    </w:p>
    <w:p>
      <w:pPr>
        <w:numPr>
          <w:ilvl w:val="0"/>
          <w:numId w:val="0"/>
        </w:numPr>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竞赛时间：2分钟，</w:t>
      </w:r>
      <w:r>
        <w:rPr>
          <w:rFonts w:hint="eastAsia" w:ascii="仿宋_GB2312" w:hAnsi="仿宋_GB2312" w:eastAsia="仿宋_GB2312" w:cs="仿宋_GB2312"/>
          <w:color w:val="000000" w:themeColor="text1"/>
          <w:sz w:val="32"/>
          <w:szCs w:val="32"/>
          <w14:textFill>
            <w14:solidFill>
              <w14:schemeClr w14:val="tx1"/>
            </w14:solidFill>
          </w14:textFill>
        </w:rPr>
        <w:t>以发球机或发球员时间为准</w:t>
      </w:r>
      <w:r>
        <w:rPr>
          <w:rFonts w:hint="eastAsia" w:ascii="仿宋_GB2312" w:hAnsi="仿宋_GB2312" w:eastAsia="仿宋_GB2312" w:cs="仿宋_GB2312"/>
          <w:bCs/>
          <w:color w:val="000000" w:themeColor="text1"/>
          <w:sz w:val="32"/>
          <w:szCs w:val="32"/>
          <w14:textFill>
            <w14:solidFill>
              <w14:schemeClr w14:val="tx1"/>
            </w14:solidFill>
          </w14:textFill>
        </w:rPr>
        <w:t>。</w:t>
      </w:r>
    </w:p>
    <w:p>
      <w:pPr>
        <w:widowControl/>
        <w:numPr>
          <w:ilvl w:val="0"/>
          <w:numId w:val="0"/>
        </w:numPr>
        <w:autoSpaceDE w:val="0"/>
        <w:autoSpaceDN w:val="0"/>
        <w:adjustRightInd w:val="0"/>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竞赛要求</w:t>
      </w:r>
    </w:p>
    <w:p>
      <w:pPr>
        <w:keepNext w:val="0"/>
        <w:keepLines w:val="0"/>
        <w:pageBreakBefore w:val="0"/>
        <w:widowControl/>
        <w:kinsoku/>
        <w:wordWrap/>
        <w:overflowPunct/>
        <w:topLinePunct w:val="0"/>
        <w:autoSpaceDE w:val="0"/>
        <w:autoSpaceDN w:val="0"/>
        <w:bidi w:val="0"/>
        <w:adjustRightInd w:val="0"/>
        <w:snapToGrid/>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（1）未按规定内容、线路、顺序进行击球，该次击球无效，不予计分，下一次击球应按规定内容、线路、顺序继续击球。</w:t>
      </w:r>
    </w:p>
    <w:p>
      <w:pPr>
        <w:keepNext w:val="0"/>
        <w:keepLines w:val="0"/>
        <w:pageBreakBefore w:val="0"/>
        <w:widowControl/>
        <w:kinsoku/>
        <w:wordWrap/>
        <w:overflowPunct/>
        <w:topLinePunct w:val="0"/>
        <w:autoSpaceDE w:val="0"/>
        <w:autoSpaceDN w:val="0"/>
        <w:bidi w:val="0"/>
        <w:adjustRightInd w:val="0"/>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（2）采用正手和头顶技术击球时须采用正拍面击球，否则</w:t>
      </w:r>
      <w:r>
        <w:rPr>
          <w:rFonts w:hint="eastAsia" w:ascii="仿宋_GB2312" w:hAnsi="仿宋_GB2312" w:eastAsia="仿宋_GB2312" w:cs="仿宋_GB2312"/>
          <w:color w:val="000000" w:themeColor="text1"/>
          <w:sz w:val="32"/>
          <w:szCs w:val="32"/>
          <w14:textFill>
            <w14:solidFill>
              <w14:schemeClr w14:val="tx1"/>
            </w14:solidFill>
          </w14:textFill>
        </w:rPr>
        <w:t>视为违例，</w:t>
      </w:r>
      <w:r>
        <w:rPr>
          <w:rFonts w:hint="eastAsia" w:ascii="仿宋_GB2312" w:hAnsi="仿宋_GB2312" w:eastAsia="仿宋_GB2312" w:cs="仿宋_GB2312"/>
          <w:sz w:val="32"/>
          <w:szCs w:val="32"/>
        </w:rPr>
        <w:t>不予计分。</w:t>
      </w:r>
    </w:p>
    <w:p>
      <w:pPr>
        <w:widowControl/>
        <w:autoSpaceDE w:val="0"/>
        <w:autoSpaceDN w:val="0"/>
        <w:adjustRightInd w:val="0"/>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（3）每次击球后</w:t>
      </w:r>
      <w:r>
        <w:rPr>
          <w:rFonts w:hint="eastAsia" w:ascii="仿宋_GB2312" w:hAnsi="仿宋_GB2312" w:eastAsia="仿宋_GB2312" w:cs="仿宋_GB2312"/>
          <w:color w:val="000000" w:themeColor="text1"/>
          <w:sz w:val="32"/>
          <w:szCs w:val="32"/>
          <w14:textFill>
            <w14:solidFill>
              <w14:schemeClr w14:val="tx1"/>
            </w14:solidFill>
          </w14:textFill>
        </w:rPr>
        <w:t>均需回中心区域（</w:t>
      </w:r>
      <w:r>
        <w:rPr>
          <w:rFonts w:hint="eastAsia" w:ascii="仿宋_GB2312" w:hAnsi="仿宋_GB2312" w:eastAsia="仿宋_GB2312" w:cs="仿宋_GB2312"/>
          <w:color w:val="000000" w:themeColor="text1"/>
          <w:kern w:val="0"/>
          <w:sz w:val="32"/>
          <w:szCs w:val="32"/>
          <w14:textFill>
            <w14:solidFill>
              <w14:schemeClr w14:val="tx1"/>
            </w14:solidFill>
          </w14:textFill>
        </w:rPr>
        <w:t>任意</w:t>
      </w:r>
      <w:r>
        <w:rPr>
          <w:rFonts w:hint="eastAsia" w:ascii="仿宋_GB2312" w:hAnsi="仿宋_GB2312" w:eastAsia="仿宋_GB2312" w:cs="仿宋_GB2312"/>
          <w:color w:val="000000" w:themeColor="text1"/>
          <w:sz w:val="32"/>
          <w:szCs w:val="32"/>
          <w14:textFill>
            <w14:solidFill>
              <w14:schemeClr w14:val="tx1"/>
            </w14:solidFill>
          </w14:textFill>
        </w:rPr>
        <w:t>脚触及中心区域或触及中心区域线均可），再进行下次击球，否则该次击球视为违例，不予计分。</w:t>
      </w:r>
    </w:p>
    <w:p>
      <w:pPr>
        <w:widowControl/>
        <w:autoSpaceDE w:val="0"/>
        <w:autoSpaceDN w:val="0"/>
        <w:adjustRightInd w:val="0"/>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（4）超出规定时间未击出的球不予计分。</w:t>
      </w:r>
    </w:p>
    <w:p>
      <w:pPr>
        <w:ind w:firstLine="602" w:firstLineChars="200"/>
        <w:rPr>
          <w:rFonts w:ascii="仿宋_GB2312" w:hAnsi="仿宋_GB2312" w:eastAsia="仿宋_GB2312" w:cs="仿宋_GB2312"/>
          <w:b/>
          <w:color w:val="0D0D0D" w:themeColor="text1" w:themeTint="F2"/>
          <w:sz w:val="30"/>
          <w:szCs w:val="30"/>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30"/>
          <w:szCs w:val="30"/>
          <w14:textFill>
            <w14:solidFill>
              <w14:schemeClr w14:val="tx1">
                <w14:lumMod w14:val="95000"/>
                <w14:lumOff w14:val="5000"/>
              </w14:schemeClr>
            </w14:solidFill>
          </w14:textFill>
        </w:rPr>
        <w:t>（二）单打杀球技术竞赛</w:t>
      </w:r>
    </w:p>
    <w:p>
      <w:pPr>
        <w:pStyle w:val="11"/>
        <w:ind w:firstLine="64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Cs/>
          <w:sz w:val="32"/>
          <w:szCs w:val="32"/>
        </w:rPr>
        <w:t>1.竞赛形式：</w:t>
      </w:r>
      <w:r>
        <w:rPr>
          <w:rFonts w:hint="eastAsia" w:ascii="仿宋_GB2312" w:hAnsi="仿宋_GB2312" w:eastAsia="仿宋_GB2312" w:cs="仿宋_GB2312"/>
          <w:sz w:val="32"/>
          <w:szCs w:val="32"/>
        </w:rPr>
        <w:t>场地实操竞赛。</w:t>
      </w:r>
    </w:p>
    <w:p>
      <w:pPr>
        <w:ind w:firstLine="640" w:firstLineChars="200"/>
        <w:rPr>
          <w:rFonts w:ascii="仿宋_GB2312" w:hAnsi="仿宋_GB2312" w:eastAsia="仿宋_GB2312" w:cs="仿宋_GB2312"/>
          <w:bCs/>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Cs/>
          <w:sz w:val="32"/>
          <w:szCs w:val="32"/>
        </w:rPr>
        <w:t>2.竞赛内容</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（1）发球机或发球员</w:t>
      </w:r>
      <w:r>
        <w:rPr>
          <w:rFonts w:hint="eastAsia" w:ascii="仿宋_GB2312" w:hAnsi="仿宋_GB2312" w:eastAsia="仿宋_GB2312" w:cs="仿宋_GB2312"/>
          <w:sz w:val="32"/>
          <w:szCs w:val="32"/>
        </w:rPr>
        <w:t>按右后场10次、左后场10次的顺序连续发20</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球。</w:t>
      </w:r>
      <w:r>
        <w:rPr>
          <w:rFonts w:hint="eastAsia" w:ascii="仿宋_GB2312" w:hAnsi="仿宋_GB2312" w:eastAsia="仿宋_GB2312" w:cs="仿宋_GB2312"/>
          <w:color w:val="000000" w:themeColor="text1"/>
          <w:sz w:val="32"/>
          <w:szCs w:val="32"/>
          <w14:textFill>
            <w14:solidFill>
              <w14:schemeClr w14:val="tx1"/>
            </w14:solidFill>
          </w14:textFill>
        </w:rPr>
        <w:t>参赛选手</w:t>
      </w:r>
      <w:r>
        <w:rPr>
          <w:rFonts w:hint="eastAsia" w:ascii="仿宋_GB2312" w:hAnsi="仿宋_GB2312" w:eastAsia="仿宋_GB2312" w:cs="仿宋_GB2312"/>
          <w:color w:val="000000" w:themeColor="text1"/>
          <w:kern w:val="0"/>
          <w:sz w:val="32"/>
          <w:szCs w:val="32"/>
          <w14:textFill>
            <w14:solidFill>
              <w14:schemeClr w14:val="tx1"/>
            </w14:solidFill>
          </w14:textFill>
        </w:rPr>
        <w:t>面向球网站立在中心区域内，</w:t>
      </w:r>
      <w:r>
        <w:rPr>
          <w:rFonts w:hint="eastAsia" w:ascii="仿宋_GB2312" w:hAnsi="仿宋_GB2312" w:eastAsia="仿宋_GB2312" w:cs="仿宋_GB2312"/>
          <w:color w:val="000000" w:themeColor="text1"/>
          <w:sz w:val="32"/>
          <w:szCs w:val="32"/>
          <w14:textFill>
            <w14:solidFill>
              <w14:schemeClr w14:val="tx1"/>
            </w14:solidFill>
          </w14:textFill>
        </w:rPr>
        <w:t>在右后场采用正手杀球技术，在左后场采用头顶杀球技术，依下列顺序完成20次杀球。顺序</w:t>
      </w:r>
      <w:r>
        <w:rPr>
          <w:rFonts w:hint="eastAsia" w:ascii="仿宋_GB2312" w:hAnsi="仿宋_GB2312" w:eastAsia="仿宋_GB2312" w:cs="仿宋_GB2312"/>
          <w:sz w:val="32"/>
          <w:szCs w:val="32"/>
        </w:rPr>
        <w:t>（以右手持拍为例）：右后场区按</w:t>
      </w:r>
      <w:r>
        <w:rPr>
          <w:rFonts w:hint="eastAsia" w:ascii="仿宋_GB2312" w:hAnsi="仿宋_GB2312" w:eastAsia="仿宋_GB2312" w:cs="仿宋_GB2312"/>
          <w:kern w:val="0"/>
          <w:sz w:val="32"/>
          <w:szCs w:val="32"/>
        </w:rPr>
        <w:t>正手杀直线-正手杀对角-正手杀直线-正手杀对角……的顺序</w:t>
      </w:r>
      <w:r>
        <w:rPr>
          <w:rFonts w:hint="eastAsia" w:ascii="仿宋_GB2312" w:hAnsi="仿宋_GB2312" w:eastAsia="仿宋_GB2312" w:cs="仿宋_GB2312"/>
          <w:color w:val="000000" w:themeColor="text1"/>
          <w:kern w:val="0"/>
          <w:sz w:val="32"/>
          <w:szCs w:val="32"/>
          <w14:textFill>
            <w14:solidFill>
              <w14:schemeClr w14:val="tx1"/>
            </w14:solidFill>
          </w14:textFill>
        </w:rPr>
        <w:t>依次完成10次杀球；左后场区按头顶杀直线-头顶杀对角-头顶杀直线-头顶杀对角</w:t>
      </w:r>
      <w:r>
        <w:rPr>
          <w:rFonts w:hint="eastAsia" w:ascii="仿宋_GB2312" w:hAnsi="仿宋_GB2312" w:eastAsia="仿宋_GB2312" w:cs="仿宋_GB2312"/>
          <w:kern w:val="0"/>
          <w:sz w:val="32"/>
          <w:szCs w:val="32"/>
        </w:rPr>
        <w:t>……的顺序</w:t>
      </w:r>
      <w:r>
        <w:rPr>
          <w:rFonts w:hint="eastAsia" w:ascii="仿宋_GB2312" w:hAnsi="仿宋_GB2312" w:eastAsia="仿宋_GB2312" w:cs="仿宋_GB2312"/>
          <w:color w:val="000000" w:themeColor="text1"/>
          <w:kern w:val="0"/>
          <w:sz w:val="32"/>
          <w:szCs w:val="32"/>
          <w14:textFill>
            <w14:solidFill>
              <w14:schemeClr w14:val="tx1"/>
            </w14:solidFill>
          </w14:textFill>
        </w:rPr>
        <w:t>依次完成10次杀球</w:t>
      </w:r>
      <w:r>
        <w:rPr>
          <w:rFonts w:hint="eastAsia" w:ascii="仿宋_GB2312" w:hAnsi="仿宋_GB2312" w:eastAsia="仿宋_GB2312" w:cs="仿宋_GB2312"/>
          <w:color w:val="000000" w:themeColor="text1"/>
          <w:sz w:val="32"/>
          <w:szCs w:val="32"/>
          <w14:textFill>
            <w14:solidFill>
              <w14:schemeClr w14:val="tx1"/>
            </w14:solidFill>
          </w14:textFill>
        </w:rPr>
        <w:t>。左手持拍：发球机或发球员发球顺序相同</w:t>
      </w:r>
      <w:r>
        <w:rPr>
          <w:rFonts w:hint="eastAsia" w:ascii="仿宋_GB2312" w:hAnsi="仿宋_GB2312" w:eastAsia="仿宋_GB2312" w:cs="仿宋_GB2312"/>
          <w:color w:val="000000" w:themeColor="text1"/>
          <w:kern w:val="0"/>
          <w:sz w:val="32"/>
          <w:szCs w:val="32"/>
          <w14:textFill>
            <w14:solidFill>
              <w14:schemeClr w14:val="tx1"/>
            </w14:solidFill>
          </w14:textFill>
        </w:rPr>
        <w:t>，参赛选手击球技术相反</w:t>
      </w:r>
      <w:r>
        <w:rPr>
          <w:rFonts w:hint="eastAsia" w:ascii="仿宋_GB2312" w:hAnsi="仿宋_GB2312" w:eastAsia="仿宋_GB2312" w:cs="仿宋_GB2312"/>
          <w:color w:val="000000" w:themeColor="text1"/>
          <w:sz w:val="32"/>
          <w:szCs w:val="32"/>
          <w14:textFill>
            <w14:solidFill>
              <w14:schemeClr w14:val="tx1"/>
            </w14:solidFill>
          </w14:textFill>
        </w:rPr>
        <w:t>。球托落入规定目标区域</w:t>
      </w:r>
      <w:r>
        <w:rPr>
          <w:rFonts w:hint="eastAsia" w:ascii="仿宋_GB2312" w:hAnsi="仿宋_GB2312" w:eastAsia="仿宋_GB2312" w:cs="仿宋_GB2312"/>
          <w:color w:val="000000" w:themeColor="text1"/>
          <w:kern w:val="0"/>
          <w:sz w:val="32"/>
          <w:szCs w:val="32"/>
          <w14:textFill>
            <w14:solidFill>
              <w14:schemeClr w14:val="tx1"/>
            </w14:solidFill>
          </w14:textFill>
        </w:rPr>
        <w:t>一次得</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1分，</w:t>
      </w:r>
      <w:r>
        <w:rPr>
          <w:rFonts w:hint="eastAsia" w:ascii="仿宋_GB2312" w:hAnsi="仿宋_GB2312" w:eastAsia="仿宋_GB2312" w:cs="仿宋_GB2312"/>
          <w:color w:val="000000" w:themeColor="text1"/>
          <w:sz w:val="32"/>
          <w:szCs w:val="32"/>
          <w14:textFill>
            <w14:solidFill>
              <w14:schemeClr w14:val="tx1"/>
            </w14:solidFill>
          </w14:textFill>
        </w:rPr>
        <w:t>球托</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击中标靶得3分，</w:t>
      </w:r>
      <w:r>
        <w:rPr>
          <w:rFonts w:hint="eastAsia" w:ascii="仿宋_GB2312" w:hAnsi="仿宋_GB2312" w:eastAsia="仿宋_GB2312" w:cs="仿宋_GB2312"/>
          <w:color w:val="000000" w:themeColor="text1"/>
          <w:sz w:val="32"/>
          <w:szCs w:val="32"/>
          <w14:textFill>
            <w14:solidFill>
              <w14:schemeClr w14:val="tx1"/>
            </w14:solidFill>
          </w14:textFill>
        </w:rPr>
        <w:t>球托</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击倒标靶得5分，满分为100分。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（2）</w:t>
      </w:r>
      <w:r>
        <w:rPr>
          <w:rFonts w:hint="eastAsia" w:ascii="仿宋_GB2312" w:hAnsi="仿宋_GB2312" w:eastAsia="仿宋_GB2312" w:cs="仿宋_GB2312"/>
          <w:sz w:val="32"/>
          <w:szCs w:val="32"/>
        </w:rPr>
        <w:t>目标区域：0.8米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0.7米（详见图4）。</w:t>
      </w:r>
    </w:p>
    <w:p>
      <w:pPr>
        <w:ind w:left="360" w:firstLine="420" w:firstLineChars="200"/>
        <w:rPr>
          <w:color w:val="0D0D0D" w:themeColor="text1" w:themeTint="F2"/>
          <w:sz w:val="30"/>
          <w:szCs w:val="30"/>
          <w14:textFill>
            <w14:solidFill>
              <w14:schemeClr w14:val="tx1">
                <w14:lumMod w14:val="95000"/>
                <w14:lumOff w14:val="5000"/>
              </w14:schemeClr>
            </w14:solidFill>
          </w14:textFill>
        </w:rPr>
      </w:pPr>
      <w:r>
        <w:object>
          <v:shape id="_x0000_i1027" o:spt="75" type="#_x0000_t75" style="height:227.25pt;width:349.5pt;" o:ole="t" filled="f" o:preferrelative="t" stroked="f" coordsize="21600,21600">
            <v:path/>
            <v:fill on="f" focussize="0,0"/>
            <v:stroke on="f" joinstyle="miter"/>
            <v:imagedata r:id="rId11" o:title=""/>
            <o:lock v:ext="edit" aspectratio="t"/>
            <w10:wrap type="none"/>
            <w10:anchorlock/>
          </v:shape>
          <o:OLEObject Type="Embed" ProgID="AutoCAD.Drawing.16" ShapeID="_x0000_i1027" DrawAspect="Content" ObjectID="_1468075727" r:id="rId10">
            <o:LockedField>false</o:LockedField>
          </o:OLEObject>
        </w:object>
      </w:r>
    </w:p>
    <w:p>
      <w:pPr>
        <w:ind w:left="360" w:firstLine="2940" w:firstLineChars="1400"/>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图4：单打杀球技术竞赛</w:t>
      </w:r>
      <w:r>
        <w:rPr>
          <w:rFonts w:hint="eastAsia"/>
          <w:szCs w:val="21"/>
          <w:lang w:eastAsia="zh-CN"/>
        </w:rPr>
        <w:t>目标区域</w:t>
      </w:r>
    </w:p>
    <w:p>
      <w:pPr>
        <w:rPr>
          <w:rFonts w:hint="eastAsia"/>
          <w:szCs w:val="21"/>
        </w:rPr>
      </w:pPr>
      <w:r>
        <w:rPr>
          <w:rFonts w:hint="eastAsia"/>
          <w:color w:val="0D0D0D" w:themeColor="text1" w:themeTint="F2"/>
          <w:szCs w:val="21"/>
          <w14:textFill>
            <w14:solidFill>
              <w14:schemeClr w14:val="tx1">
                <w14:lumMod w14:val="95000"/>
                <w14:lumOff w14:val="5000"/>
              </w14:schemeClr>
            </w14:solidFill>
          </w14:textFill>
        </w:rPr>
        <w:t>注：</w:t>
      </w:r>
      <w:r>
        <w:rPr>
          <w:rFonts w:hint="eastAsia"/>
          <w:szCs w:val="21"/>
        </w:rPr>
        <w:t>单打边线距端线1.5米和2.2米的位置向场内0.8米处，各设置一个杀球目标区域；每一个杀球目标区域分两排各设置10个标靶，标靶高40厘米（左右场区共设置40个标靶）。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竞赛时间：2分钟，以发球机或发球员发球时间为准。</w:t>
      </w:r>
    </w:p>
    <w:p>
      <w:pPr>
        <w:widowControl/>
        <w:autoSpaceDE w:val="0"/>
        <w:autoSpaceDN w:val="0"/>
        <w:adjustRightInd w:val="0"/>
        <w:ind w:left="420" w:leftChars="200" w:firstLine="320" w:firstLineChars="1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4.竞赛要求</w:t>
      </w:r>
    </w:p>
    <w:p>
      <w:pPr>
        <w:widowControl/>
        <w:autoSpaceDE w:val="0"/>
        <w:autoSpaceDN w:val="0"/>
        <w:adjustRightInd w:val="0"/>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（1）未按规定内容、线路、顺序进行击球，该次击球无效，不予计分，下一次击球应按规定内容、线路、顺序继续击球。</w:t>
      </w:r>
    </w:p>
    <w:p>
      <w:pPr>
        <w:widowControl/>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（2）采用正手和头顶技术击球时须采用正拍面击球，否则</w:t>
      </w:r>
      <w:r>
        <w:rPr>
          <w:rFonts w:hint="eastAsia" w:ascii="仿宋_GB2312" w:hAnsi="仿宋_GB2312" w:eastAsia="仿宋_GB2312" w:cs="仿宋_GB2312"/>
          <w:color w:val="000000" w:themeColor="text1"/>
          <w:sz w:val="32"/>
          <w:szCs w:val="32"/>
          <w14:textFill>
            <w14:solidFill>
              <w14:schemeClr w14:val="tx1"/>
            </w14:solidFill>
          </w14:textFill>
        </w:rPr>
        <w:t>视为违例，</w:t>
      </w:r>
      <w:r>
        <w:rPr>
          <w:rFonts w:hint="eastAsia" w:ascii="仿宋_GB2312" w:hAnsi="仿宋_GB2312" w:eastAsia="仿宋_GB2312" w:cs="仿宋_GB2312"/>
          <w:sz w:val="32"/>
          <w:szCs w:val="32"/>
        </w:rPr>
        <w:t>不予计分。</w:t>
      </w:r>
    </w:p>
    <w:p>
      <w:pPr>
        <w:widowControl/>
        <w:autoSpaceDE w:val="0"/>
        <w:autoSpaceDN w:val="0"/>
        <w:adjustRightInd w:val="0"/>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（3）每次击球后</w:t>
      </w:r>
      <w:r>
        <w:rPr>
          <w:rFonts w:hint="eastAsia" w:ascii="仿宋_GB2312" w:hAnsi="仿宋_GB2312" w:eastAsia="仿宋_GB2312" w:cs="仿宋_GB2312"/>
          <w:color w:val="000000" w:themeColor="text1"/>
          <w:sz w:val="32"/>
          <w:szCs w:val="32"/>
          <w14:textFill>
            <w14:solidFill>
              <w14:schemeClr w14:val="tx1"/>
            </w14:solidFill>
          </w14:textFill>
        </w:rPr>
        <w:t>均需回中心区域（</w:t>
      </w:r>
      <w:r>
        <w:rPr>
          <w:rFonts w:hint="eastAsia" w:ascii="仿宋_GB2312" w:hAnsi="仿宋_GB2312" w:eastAsia="仿宋_GB2312" w:cs="仿宋_GB2312"/>
          <w:color w:val="000000" w:themeColor="text1"/>
          <w:kern w:val="0"/>
          <w:sz w:val="32"/>
          <w:szCs w:val="32"/>
          <w14:textFill>
            <w14:solidFill>
              <w14:schemeClr w14:val="tx1"/>
            </w14:solidFill>
          </w14:textFill>
        </w:rPr>
        <w:t>任意</w:t>
      </w:r>
      <w:r>
        <w:rPr>
          <w:rFonts w:hint="eastAsia" w:ascii="仿宋_GB2312" w:hAnsi="仿宋_GB2312" w:eastAsia="仿宋_GB2312" w:cs="仿宋_GB2312"/>
          <w:color w:val="000000" w:themeColor="text1"/>
          <w:sz w:val="32"/>
          <w:szCs w:val="32"/>
          <w14:textFill>
            <w14:solidFill>
              <w14:schemeClr w14:val="tx1"/>
            </w14:solidFill>
          </w14:textFill>
        </w:rPr>
        <w:t>脚触及中心区域或触及中心区域线均可），再进行下次击球，否则该次击球视为违例，不予计分。</w:t>
      </w:r>
    </w:p>
    <w:p>
      <w:pPr>
        <w:ind w:firstLine="640" w:firstLineChars="20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sz w:val="32"/>
          <w:szCs w:val="32"/>
        </w:rPr>
        <w:t>（4）击中目标区域地面或触碰标靶，按击中目标区域计分；</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击中目标区域内的已倒标靶，按击中目标区域计分；被击倒的标靶碰倒其它标靶，按击倒1个标靶计分。</w:t>
      </w:r>
    </w:p>
    <w:p>
      <w:pPr>
        <w:widowControl/>
        <w:autoSpaceDE w:val="0"/>
        <w:autoSpaceDN w:val="0"/>
        <w:adjustRightInd w:val="0"/>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（5）超出规定时间未击出的球不予计分。</w:t>
      </w:r>
    </w:p>
    <w:p>
      <w:pPr>
        <w:pStyle w:val="11"/>
        <w:ind w:firstLine="643"/>
        <w:rPr>
          <w:rFonts w:ascii="仿宋_GB2312" w:hAnsi="仿宋_GB2312" w:eastAsia="仿宋_GB2312" w:cs="仿宋_GB2312"/>
          <w:b/>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32"/>
          <w:szCs w:val="32"/>
          <w14:textFill>
            <w14:solidFill>
              <w14:schemeClr w14:val="tx1">
                <w14:lumMod w14:val="95000"/>
                <w14:lumOff w14:val="5000"/>
              </w14:schemeClr>
            </w14:solidFill>
          </w14:textFill>
        </w:rPr>
        <w:t>（三）发多球技术竞赛</w:t>
      </w:r>
    </w:p>
    <w:p>
      <w:pPr>
        <w:pStyle w:val="11"/>
        <w:ind w:firstLine="64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Cs/>
          <w:sz w:val="32"/>
          <w:szCs w:val="32"/>
        </w:rPr>
        <w:t>1.竞赛形式：</w:t>
      </w:r>
      <w:r>
        <w:rPr>
          <w:rFonts w:hint="eastAsia" w:ascii="仿宋_GB2312" w:hAnsi="仿宋_GB2312" w:eastAsia="仿宋_GB2312" w:cs="仿宋_GB2312"/>
          <w:sz w:val="32"/>
          <w:szCs w:val="32"/>
        </w:rPr>
        <w:t>场地实操竞赛。</w:t>
      </w:r>
    </w:p>
    <w:p>
      <w:pPr>
        <w:pStyle w:val="11"/>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2.竞赛内容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（1）</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参赛选手</w:t>
      </w:r>
      <w:r>
        <w:rPr>
          <w:rFonts w:hint="eastAsia" w:ascii="仿宋_GB2312" w:hAnsi="仿宋_GB2312" w:eastAsia="仿宋_GB2312" w:cs="仿宋_GB2312"/>
          <w:color w:val="000000" w:themeColor="text1"/>
          <w:kern w:val="0"/>
          <w:sz w:val="32"/>
          <w:szCs w:val="32"/>
          <w14:textFill>
            <w14:solidFill>
              <w14:schemeClr w14:val="tx1"/>
            </w14:solidFill>
          </w14:textFill>
        </w:rPr>
        <w:t>面向球网站立场地内，</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3、6号区采用上手</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扣杀球技术，依下列顺序</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共完成30个发球</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。顺序为：1号区1次、2号区1次、3号区1次、4号区1次、5号区1次、6号区1次……，五轮共完成30个球。</w:t>
      </w:r>
      <w:r>
        <w:rPr>
          <w:rFonts w:hint="eastAsia" w:ascii="仿宋_GB2312" w:hAnsi="仿宋_GB2312" w:eastAsia="仿宋_GB2312" w:cs="仿宋_GB2312"/>
          <w:color w:val="000000" w:themeColor="text1"/>
          <w:sz w:val="32"/>
          <w:szCs w:val="32"/>
          <w14:textFill>
            <w14:solidFill>
              <w14:schemeClr w14:val="tx1"/>
            </w14:solidFill>
          </w14:textFill>
        </w:rPr>
        <w:t>球托按要求落入</w:t>
      </w:r>
      <w:r>
        <w:rPr>
          <w:rFonts w:hint="eastAsia" w:ascii="仿宋_GB2312" w:hAnsi="仿宋_GB2312" w:eastAsia="仿宋_GB2312" w:cs="仿宋_GB2312"/>
          <w:sz w:val="32"/>
          <w:szCs w:val="32"/>
        </w:rPr>
        <w:t>1、2、4、5号</w:t>
      </w:r>
      <w:r>
        <w:rPr>
          <w:rFonts w:hint="eastAsia" w:ascii="仿宋_GB2312" w:hAnsi="仿宋_GB2312" w:eastAsia="仿宋_GB2312" w:cs="仿宋_GB2312"/>
          <w:color w:val="000000" w:themeColor="text1"/>
          <w:sz w:val="32"/>
          <w:szCs w:val="32"/>
          <w14:textFill>
            <w14:solidFill>
              <w14:schemeClr w14:val="tx1"/>
            </w14:solidFill>
          </w14:textFill>
        </w:rPr>
        <w:t>目标区域</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一次</w:t>
      </w:r>
      <w:r>
        <w:rPr>
          <w:rFonts w:hint="eastAsia" w:ascii="仿宋_GB2312" w:hAnsi="仿宋_GB2312" w:eastAsia="仿宋_GB2312" w:cs="仿宋_GB2312"/>
          <w:sz w:val="32"/>
          <w:szCs w:val="32"/>
        </w:rPr>
        <w:t>得3分，</w:t>
      </w:r>
      <w:r>
        <w:rPr>
          <w:rFonts w:hint="eastAsia" w:ascii="仿宋_GB2312" w:hAnsi="仿宋_GB2312" w:eastAsia="仿宋_GB2312" w:cs="仿宋_GB2312"/>
          <w:color w:val="000000" w:themeColor="text1"/>
          <w:sz w:val="32"/>
          <w:szCs w:val="32"/>
          <w14:textFill>
            <w14:solidFill>
              <w14:schemeClr w14:val="tx1"/>
            </w14:solidFill>
          </w14:textFill>
        </w:rPr>
        <w:t>落</w:t>
      </w:r>
      <w:r>
        <w:rPr>
          <w:rFonts w:hint="eastAsia" w:ascii="仿宋_GB2312" w:hAnsi="仿宋_GB2312" w:eastAsia="仿宋_GB2312" w:cs="仿宋_GB2312"/>
          <w:sz w:val="32"/>
          <w:szCs w:val="32"/>
        </w:rPr>
        <w:t>入3、6号区得4分，满分为100分。</w:t>
      </w:r>
    </w:p>
    <w:p>
      <w:pPr>
        <w:pStyle w:val="1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（2）目标区域：0.8米×0.8米（详见图5）。</w:t>
      </w:r>
    </w:p>
    <w:p>
      <w:pPr>
        <w:pStyle w:val="11"/>
        <w:ind w:left="360"/>
        <w:rPr>
          <w:color w:val="0D0D0D" w:themeColor="text1" w:themeTint="F2"/>
          <w:sz w:val="30"/>
          <w:szCs w:val="30"/>
          <w14:textFill>
            <w14:solidFill>
              <w14:schemeClr w14:val="tx1">
                <w14:lumMod w14:val="95000"/>
                <w14:lumOff w14:val="5000"/>
              </w14:schemeClr>
            </w14:solidFill>
          </w14:textFill>
        </w:rPr>
      </w:pPr>
      <w:r>
        <w:object>
          <v:shape id="_x0000_i1028" o:spt="75" type="#_x0000_t75" style="height:227.9pt;width:375.1pt;" o:ole="t" filled="f" o:preferrelative="t" stroked="f" coordsize="21600,21600">
            <v:path/>
            <v:fill on="f" focussize="0,0"/>
            <v:stroke on="f" joinstyle="miter"/>
            <v:imagedata r:id="rId13" o:title=""/>
            <o:lock v:ext="edit" aspectratio="t"/>
            <w10:wrap type="none"/>
            <w10:anchorlock/>
          </v:shape>
          <o:OLEObject Type="Embed" ProgID="AutoCAD.Drawing.18" ShapeID="_x0000_i1028" DrawAspect="Content" ObjectID="_1468075728" r:id="rId12">
            <o:LockedField>false</o:LockedField>
          </o:OLEObject>
        </w:object>
      </w:r>
    </w:p>
    <w:p>
      <w:pPr>
        <w:pStyle w:val="11"/>
        <w:ind w:firstLine="3360" w:firstLineChars="1600"/>
        <w:rPr>
          <w:rFonts w:hint="eastAsia" w:eastAsia="宋体"/>
          <w:szCs w:val="21"/>
          <w:lang w:eastAsia="zh-CN"/>
        </w:rPr>
      </w:pPr>
      <w:r>
        <w:rPr>
          <w:rFonts w:hint="eastAsia"/>
          <w:szCs w:val="21"/>
        </w:rPr>
        <w:t>图5：发多球技术竞赛</w:t>
      </w:r>
      <w:r>
        <w:rPr>
          <w:rFonts w:hint="eastAsia"/>
          <w:szCs w:val="21"/>
          <w:lang w:eastAsia="zh-CN"/>
        </w:rPr>
        <w:t>目标区域</w:t>
      </w:r>
    </w:p>
    <w:p>
      <w:pPr>
        <w:pStyle w:val="11"/>
        <w:ind w:firstLine="0" w:firstLineChars="0"/>
        <w:rPr>
          <w:sz w:val="30"/>
          <w:szCs w:val="30"/>
        </w:rPr>
      </w:pPr>
      <w:r>
        <w:rPr>
          <w:rFonts w:hint="eastAsia"/>
          <w:szCs w:val="21"/>
        </w:rPr>
        <w:t>注：1、2号区：单打边线与前发球线两侧向场内延伸形成0.8米</w:t>
      </w:r>
      <w:r>
        <w:rPr>
          <w:rFonts w:hint="eastAsia"/>
          <w:szCs w:val="21"/>
          <w:lang w:eastAsia="zh-CN"/>
        </w:rPr>
        <w:t>×</w:t>
      </w:r>
      <w:r>
        <w:rPr>
          <w:rFonts w:hint="eastAsia"/>
          <w:szCs w:val="21"/>
        </w:rPr>
        <w:t>0.8米的区域；3、6号区：单打边线与距端线2米向场内延伸形成0.8米</w:t>
      </w:r>
      <w:r>
        <w:rPr>
          <w:rFonts w:hint="eastAsia"/>
          <w:szCs w:val="21"/>
          <w:lang w:eastAsia="zh-CN"/>
        </w:rPr>
        <w:t>×</w:t>
      </w:r>
      <w:r>
        <w:rPr>
          <w:rFonts w:hint="eastAsia"/>
          <w:szCs w:val="21"/>
        </w:rPr>
        <w:t>0.8米的区域，目标区域（斜面）后沿距地面高0.4米；4、5号区：单打边线与双打后发球线两侧</w:t>
      </w:r>
      <w:r>
        <w:rPr>
          <w:rFonts w:hint="eastAsia"/>
          <w:color w:val="000000" w:themeColor="text1"/>
          <w:szCs w:val="21"/>
          <w14:textFill>
            <w14:solidFill>
              <w14:schemeClr w14:val="tx1"/>
            </w14:solidFill>
          </w14:textFill>
        </w:rPr>
        <w:t>向场内</w:t>
      </w:r>
      <w:r>
        <w:rPr>
          <w:rFonts w:hint="eastAsia"/>
          <w:szCs w:val="21"/>
        </w:rPr>
        <w:t>延伸形成0.8米</w:t>
      </w:r>
      <w:r>
        <w:rPr>
          <w:rFonts w:hint="eastAsia"/>
          <w:szCs w:val="21"/>
          <w:lang w:eastAsia="zh-CN"/>
        </w:rPr>
        <w:t>×</w:t>
      </w:r>
      <w:r>
        <w:rPr>
          <w:rFonts w:hint="eastAsia"/>
          <w:szCs w:val="21"/>
        </w:rPr>
        <w:t>0.8米的区域。</w:t>
      </w:r>
    </w:p>
    <w:p>
      <w:pPr>
        <w:pStyle w:val="11"/>
        <w:ind w:firstLine="64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3.竞赛时间：50秒</w:t>
      </w:r>
    </w:p>
    <w:p>
      <w:pPr>
        <w:pStyle w:val="11"/>
        <w:ind w:firstLine="64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4.竞赛要求</w:t>
      </w:r>
    </w:p>
    <w:p>
      <w:pPr>
        <w:pStyle w:val="11"/>
        <w:ind w:firstLine="64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（1）发球位置不限，但不得超过前发球线，否则视为违例，不予计分。</w:t>
      </w:r>
    </w:p>
    <w:p>
      <w:pPr>
        <w:pStyle w:val="11"/>
        <w:ind w:firstLine="64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（2）持球方式不限，发1、2、4、5</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号</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目标区域发球方式不限，发3、6号目标区域时采用上手扣杀球技术发球（击球点高于腰部），否则视为违例，不予计分。</w:t>
      </w:r>
    </w:p>
    <w:p>
      <w:pPr>
        <w:pStyle w:val="11"/>
        <w:ind w:firstLine="64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（3）在规定时间内未发出的球每球扣2分。</w:t>
      </w:r>
    </w:p>
    <w:p>
      <w:pPr>
        <w:ind w:firstLine="643" w:firstLineChars="200"/>
        <w:rPr>
          <w:rFonts w:ascii="仿宋_GB2312" w:hAnsi="仿宋_GB2312" w:eastAsia="仿宋_GB2312" w:cs="仿宋_GB2312"/>
          <w:b/>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32"/>
          <w:szCs w:val="32"/>
          <w14:textFill>
            <w14:solidFill>
              <w14:schemeClr w14:val="tx1">
                <w14:lumMod w14:val="95000"/>
                <w14:lumOff w14:val="5000"/>
              </w14:schemeClr>
            </w14:solidFill>
          </w14:textFill>
        </w:rPr>
        <w:t>（四）</w:t>
      </w:r>
      <w:r>
        <w:rPr>
          <w:rFonts w:hint="eastAsia" w:ascii="仿宋_GB2312" w:hAnsi="仿宋_GB2312" w:eastAsia="仿宋_GB2312" w:cs="仿宋_GB2312"/>
          <w:b/>
          <w:sz w:val="32"/>
          <w:szCs w:val="32"/>
        </w:rPr>
        <w:t>训练方案设计及展示</w:t>
      </w:r>
      <w:r>
        <w:rPr>
          <w:rFonts w:hint="eastAsia" w:ascii="仿宋_GB2312" w:hAnsi="仿宋_GB2312" w:eastAsia="仿宋_GB2312" w:cs="仿宋_GB2312"/>
          <w:b/>
          <w:color w:val="0D0D0D" w:themeColor="text1" w:themeTint="F2"/>
          <w:sz w:val="32"/>
          <w:szCs w:val="32"/>
          <w14:textFill>
            <w14:solidFill>
              <w14:schemeClr w14:val="tx1">
                <w14:lumMod w14:val="95000"/>
                <w14:lumOff w14:val="5000"/>
              </w14:schemeClr>
            </w14:solidFill>
          </w14:textFill>
        </w:rPr>
        <w:t>竞赛</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1.竞赛形式：运动训练方案设计及现场演示。</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2.竞赛内容</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第一阶段：参赛选手抽取题签观看视频，在规定时间内根据视频中出现的场景内容、人物特征设计训练方案。</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第二阶段：基于设计的训练方案进行现场展示。现场提供常用器械及模特，展示内容与设计方案在内容、结构、顺序、表现形式等方面须保持一致。</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 竞赛时间：40分钟，第一阶段观看视频10分钟，方案设计20分钟（其中展示前的准备时间也为观看视频和方案设计的30分钟），第二阶段现场展示10分钟。</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 评分要点</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（1）训练方案设计从完整性、科学性、合理性、安全性、有效性、针对性等方面进行评判。</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（2）第二阶段裁判员从与训练方案的一致性，参赛选手综合素质、教学训练展示方法（组织、沟通、互动、感染力）等方面进行评分。</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三、团体赛</w:t>
      </w:r>
    </w:p>
    <w:p>
      <w:pPr>
        <w:tabs>
          <w:tab w:val="left" w:pos="312"/>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包括3</w:t>
      </w:r>
      <w:r>
        <w:rPr>
          <w:rFonts w:hint="eastAsia" w:ascii="仿宋_GB2312" w:hAnsi="仿宋_GB2312" w:eastAsia="仿宋_GB2312" w:cs="仿宋_GB2312"/>
          <w:sz w:val="32"/>
          <w:szCs w:val="32"/>
          <w:lang w:eastAsia="zh-CN"/>
        </w:rPr>
        <w:t>打</w:t>
      </w:r>
      <w:r>
        <w:rPr>
          <w:rFonts w:hint="eastAsia" w:ascii="仿宋_GB2312" w:hAnsi="仿宋_GB2312" w:eastAsia="仿宋_GB2312" w:cs="仿宋_GB2312"/>
          <w:sz w:val="32"/>
          <w:szCs w:val="32"/>
        </w:rPr>
        <w:t>3比赛、接龙比赛和团体指导能力竞赛三项内容。</w:t>
      </w:r>
    </w:p>
    <w:p>
      <w:pPr>
        <w:tabs>
          <w:tab w:val="left" w:pos="312"/>
        </w:tabs>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（一）3打3比赛</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1.竞赛形式：</w:t>
      </w:r>
      <w:r>
        <w:rPr>
          <w:rFonts w:hint="eastAsia" w:ascii="仿宋_GB2312" w:hAnsi="仿宋_GB2312" w:eastAsia="仿宋_GB2312" w:cs="仿宋_GB2312"/>
          <w:bCs/>
          <w:sz w:val="32"/>
          <w:szCs w:val="32"/>
        </w:rPr>
        <w:t>实战比赛形式，每队3人参加比赛。按比赛排名获得相应积分</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2.竞赛内容</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比赛采用淘汰赛及附加赛决出所有名次。</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（1）每队上场队员中，只能有2名指定的选手参与发球与接发球。另外一名队员为“自由人”，不能发球，也不能接发球；在一场比赛中，“自由人”不得与发球员或接发球员调换。</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（2）发球有效区域以双打比赛规则为准，得分为偶数时发球一方站在右半区发球，得分为奇数时发球一方站在左半区发球。发球员和接发球员应在各自场区内。他们同伴的站位不限，但不能阻挡发球员的视线。</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（3）比赛有效区域以正式比赛双打比赛区域为准。</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（4）每场采用7分制，一局定胜负，先赢得7分的团队赢得本场比赛。比赛采用一场一胜制。</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3.竞赛要求</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（1）“自由人”若发球或接发球，或在一场比赛中与发球员或接发球员调换，将判违例，按对方得分处理。</w:t>
      </w:r>
    </w:p>
    <w:p>
      <w:pPr>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w:t>
      </w:r>
      <w:r>
        <w:rPr>
          <w:rFonts w:hint="eastAsia" w:ascii="仿宋_GB2312" w:hAnsi="仿宋_GB2312" w:eastAsia="仿宋_GB2312" w:cs="仿宋_GB2312"/>
          <w:bCs/>
          <w:sz w:val="32"/>
          <w:szCs w:val="32"/>
        </w:rPr>
        <w:t>比赛进行过程中，选手不得离开比赛区域，否则将判违例，按对方得分处理。</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snapToGrid w:val="0"/>
          <w:kern w:val="0"/>
          <w:sz w:val="32"/>
          <w:szCs w:val="32"/>
        </w:rPr>
        <w:t>比赛因伤暂停及弃权的处理：</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①因伤暂停:在一场比赛中，一方运动员因伤病处理暂停比赛不得超过一次，处理时间不超过3分钟。因伤暂停时，受伤一方教练员和大赛医务人员可以进入场地。比赛时间顺延。</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②弃权：比赛进行中凡因伤病或其它原因不能继续比赛者按本场比赛弃权处理；按照比赛规定的时间，迟到5分钟一方的团队，按本场比赛弃权处理。</w:t>
      </w:r>
    </w:p>
    <w:p>
      <w:pPr>
        <w:widowControl/>
        <w:numPr>
          <w:ilvl w:val="0"/>
          <w:numId w:val="1"/>
        </w:numPr>
        <w:shd w:val="clear" w:color="auto" w:fill="FFFFFF"/>
        <w:adjustRightInd w:val="0"/>
        <w:snapToGrid w:val="0"/>
        <w:spacing w:line="360" w:lineRule="auto"/>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事实参与比赛：参赛选手必须事实参与比赛，出现以下两种情况，临场裁判员可在征求裁判长的同意后，宣布取消该方运动员该场比赛资格：①运动员因伤病等无法站立，从而无法进行正常比赛的情况；②运动员站立在场上，但明显不参与比赛，且裁判口头警告过1次的情况。</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（5）因任何原因导致本团队人数少于3人时，本团队按弃权处理。</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（6）超过5分钟但未打满7分的，以现有得分定胜负，若比分相同，则加赛一球定胜负。</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（二）接龙比赛 </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1.竞赛形式：实战比赛形式，每队5人参加比赛，按比赛排名获得相应积分</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2.竞赛内容</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比赛分两个阶段进行，第一阶段为分组循环赛，第二阶段为淘汰赛及附加赛，决出所有名次。</w:t>
      </w:r>
    </w:p>
    <w:p>
      <w:pPr>
        <w:numPr>
          <w:ilvl w:val="0"/>
          <w:numId w:val="2"/>
        </w:num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比赛开始时，每队5名选手按提前确定的顺序（佩戴号码）在场外列队；裁判员掷挑边器，由双方1号参赛选手选择球权或场区权。由发球方1号选手发球，由接发球方1号选手接发球；发出的球被接发球员回击后，由发球员再次击球；除发球选手外，每名选手只能依次击球一次，击球后返回本方队尾排列，所有选手按序号顺序依次直至死球。死球后，由获胜方发球。</w:t>
      </w:r>
    </w:p>
    <w:p>
      <w:pPr>
        <w:numPr>
          <w:ilvl w:val="0"/>
          <w:numId w:val="0"/>
        </w:num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（2）若获胜方上一回合最后上场的选手未触球，则成为本回合的发球员，否则该名选手须返回队尾，由下一名选手发球。</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（3）发球员如果发球直接得分，则视为已经触球，发球员返回队尾。</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（4）若失误方上一回合最后上场的选手未触球，则成为本回合接发球员，否则该名选手应返回队尾，由下一名选手接发球。</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（5）比赛场区：比赛场区的宽度是以双打边线与中线所限定的区域（两场区中线连接）。发球区：是由前发球线、中线、端线以及双打边线所构成的区域。</w:t>
      </w:r>
    </w:p>
    <w:p>
      <w:pPr>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3.竞赛时间：每场比赛限时3分钟，1分30秒时交换场区</w:t>
      </w:r>
      <w:r>
        <w:rPr>
          <w:rFonts w:hint="eastAsia" w:ascii="仿宋_GB2312" w:hAnsi="仿宋_GB2312" w:eastAsia="仿宋_GB2312" w:cs="仿宋_GB2312"/>
          <w:bCs/>
          <w:sz w:val="32"/>
          <w:szCs w:val="32"/>
          <w:lang w:eastAsia="zh-CN"/>
        </w:rPr>
        <w:t>。</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4.竞赛要求</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（1）比赛以各队在规定时间内所得的比分计算成绩；达到3分钟时比分领先的一方为获胜方。</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（2）若到达3分钟（含1分30秒）时比赛还未结束（未成死球），则待该回合完成后计算成绩。</w:t>
      </w:r>
    </w:p>
    <w:p>
      <w:pPr>
        <w:ind w:left="958" w:leftChars="304" w:hanging="320" w:hangingChars="1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（3）如比赛出现平分，则再赛1分决出胜负。</w:t>
      </w:r>
    </w:p>
    <w:p>
      <w:pPr>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（4）对延误比赛的现象，经裁判员提醒后在规定时间仍未开始发球，则视为违例，按对方得分处理。</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（5）如出现发球、接发球或击球顺序错误，则视为违例，按对方得分处理。</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（6）比赛因伤暂停及弃权的处理：</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①因伤暂停:在一场比赛中,一方运动员因伤病处理暂停比赛不得超过一次。处理时间不超过3分钟。因伤暂停时,受伤一方教练员和大会医生可以进入场地。比赛时间顺延。</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②弃权:比赛进行中凡因伤病或其它原因不能继续比赛者按本场比赛弃权处理；按照比赛规定的时间，迟到5分钟一方的团队，按本场比赛弃权处理。</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事实参与比赛：参赛选手必须事实参与比赛，出现以下两种情况，临场裁判员可在征求裁判长的同意后，宣布取消该方运动员该场比赛资格：①运动员因伤病等无法站立，从而无法进行正常比赛的情况；②运动员站立在场上，但明显不参与比赛，且裁判口头警告过1次的情况。</w:t>
      </w:r>
    </w:p>
    <w:p>
      <w:pPr>
        <w:widowControl/>
        <w:shd w:val="clear" w:color="auto" w:fill="FFFFFF"/>
        <w:adjustRightInd w:val="0"/>
        <w:snapToGrid w:val="0"/>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napToGrid w:val="0"/>
          <w:kern w:val="0"/>
          <w:sz w:val="32"/>
          <w:szCs w:val="32"/>
        </w:rPr>
        <w:t>（8）因任何原因导致本团队人数少于5人时，本团队按弃权处理。</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（三）团体指导能力竞赛</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1.竞赛形式：模拟教学。</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2.竞赛内容</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参赛团队提前准备羽毛球技术、战术课程教学相关内容，并在现场进行演示，授课形式不限，完成课程教学过程。</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3.竞赛时间：6分钟</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4.竞赛要求：</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（1）以团体为单位设置教学课程，5人参加</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（2）遵循安全性、有效性、科学性、趣味性等原则</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（3）教学包括热身、课程主体内容和放松三部分</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（4）裁判员依标准独立评分，裁判员平均分为选手得分，超出规定时间完成课程部分不予得分。</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5.评分标准</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从主题突出、教学环节规范、方法立意新颖、手段特色鲜明、课堂气氛活跃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教学效果良好</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强度密度合理、环节衔接流畅等方面进行评分。</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四、计分规则</w:t>
      </w:r>
    </w:p>
    <w:p>
      <w:pPr>
        <w:widowControl/>
        <w:spacing w:line="450" w:lineRule="atLeast"/>
        <w:ind w:firstLine="640" w:firstLineChars="200"/>
        <w:jc w:val="left"/>
        <w:rPr>
          <w:rFonts w:ascii="宋体" w:hAnsi="宋体" w:eastAsia="仿宋_GB2312" w:cs="宋体"/>
          <w:kern w:val="0"/>
          <w:sz w:val="24"/>
          <w:szCs w:val="24"/>
        </w:rPr>
      </w:pPr>
      <w:r>
        <w:rPr>
          <w:rFonts w:hint="eastAsia" w:ascii="仿宋_GB2312" w:hAnsi="宋体" w:eastAsia="仿宋_GB2312"/>
          <w:sz w:val="32"/>
          <w:szCs w:val="32"/>
        </w:rPr>
        <w:t>1.个人复赛总分为100分</w:t>
      </w:r>
      <w:r>
        <w:rPr>
          <w:rFonts w:hint="eastAsia" w:ascii="仿宋_GB2312" w:eastAsia="仿宋_GB2312"/>
          <w:sz w:val="32"/>
          <w:szCs w:val="32"/>
        </w:rPr>
        <w:t>。总分=岗位知识竞答</w:t>
      </w:r>
      <w:r>
        <w:rPr>
          <w:rFonts w:hint="eastAsia" w:cs="宋体" w:asciiTheme="minorEastAsia" w:hAnsiTheme="minorEastAsia" w:eastAsiaTheme="minorEastAsia"/>
          <w:snapToGrid w:val="0"/>
          <w:kern w:val="0"/>
          <w:sz w:val="30"/>
          <w:szCs w:val="30"/>
        </w:rPr>
        <w:t>×</w:t>
      </w:r>
      <w:r>
        <w:rPr>
          <w:rFonts w:hint="eastAsia" w:ascii="仿宋_GB2312" w:eastAsia="仿宋_GB2312"/>
          <w:sz w:val="32"/>
          <w:szCs w:val="32"/>
        </w:rPr>
        <w:t>30%+专项技术竞赛</w:t>
      </w:r>
      <w:r>
        <w:rPr>
          <w:rFonts w:hint="eastAsia" w:cs="宋体" w:asciiTheme="minorEastAsia" w:hAnsiTheme="minorEastAsia" w:eastAsiaTheme="minorEastAsia"/>
          <w:snapToGrid w:val="0"/>
          <w:kern w:val="0"/>
          <w:sz w:val="30"/>
          <w:szCs w:val="30"/>
        </w:rPr>
        <w:t>+</w:t>
      </w:r>
      <w:r>
        <w:rPr>
          <w:rFonts w:hint="eastAsia" w:ascii="仿宋_GB2312" w:eastAsia="仿宋_GB2312"/>
          <w:sz w:val="32"/>
          <w:szCs w:val="32"/>
        </w:rPr>
        <w:t>综合能力竞赛</w:t>
      </w:r>
      <w:r>
        <w:rPr>
          <w:rFonts w:hint="eastAsia" w:cs="宋体" w:asciiTheme="minorEastAsia" w:hAnsiTheme="minorEastAsia" w:eastAsiaTheme="minorEastAsia"/>
          <w:snapToGrid w:val="0"/>
          <w:kern w:val="0"/>
          <w:sz w:val="30"/>
          <w:szCs w:val="30"/>
        </w:rPr>
        <w:t>×</w:t>
      </w:r>
      <w:r>
        <w:rPr>
          <w:rFonts w:hint="eastAsia" w:ascii="仿宋_GB2312" w:eastAsia="仿宋_GB2312"/>
          <w:sz w:val="32"/>
          <w:szCs w:val="32"/>
        </w:rPr>
        <w:t>40%。</w:t>
      </w:r>
      <w:r>
        <w:rPr>
          <w:rFonts w:hint="eastAsia" w:ascii="仿宋_GB2312" w:hAnsi="宋体" w:eastAsia="仿宋_GB2312" w:cs="仿宋_GB2312"/>
          <w:kern w:val="0"/>
          <w:sz w:val="32"/>
          <w:szCs w:val="32"/>
        </w:rPr>
        <w:t>若</w:t>
      </w:r>
      <w:r>
        <w:rPr>
          <w:rFonts w:hint="eastAsia" w:ascii="仿宋_GB2312" w:eastAsia="仿宋_GB2312"/>
          <w:sz w:val="32"/>
          <w:szCs w:val="32"/>
        </w:rPr>
        <w:t>总分相同，依次以综合能力竞赛、岗位知识竞答、专项技能竞赛分高者列前。若依旧相同，则加试岗位知识竞答。</w:t>
      </w:r>
    </w:p>
    <w:p>
      <w:pPr>
        <w:widowControl/>
        <w:spacing w:line="450" w:lineRule="atLeast"/>
        <w:ind w:firstLine="640" w:firstLineChars="200"/>
        <w:jc w:val="left"/>
        <w:rPr>
          <w:rFonts w:hint="eastAsia" w:cs="宋体" w:asciiTheme="minorEastAsia" w:hAnsiTheme="minorEastAsia" w:eastAsiaTheme="minorEastAsia"/>
          <w:snapToGrid w:val="0"/>
          <w:kern w:val="0"/>
          <w:sz w:val="30"/>
          <w:szCs w:val="30"/>
        </w:rPr>
      </w:pPr>
      <w:r>
        <w:rPr>
          <w:rFonts w:hint="eastAsia" w:ascii="仿宋_GB2312" w:hAnsi="宋体" w:eastAsia="仿宋_GB2312" w:cs="仿宋_GB2312"/>
          <w:kern w:val="0"/>
          <w:sz w:val="32"/>
          <w:szCs w:val="32"/>
        </w:rPr>
        <w:t>2.个人总决赛总分为100分，</w:t>
      </w:r>
      <w:r>
        <w:rPr>
          <w:rFonts w:hint="eastAsia" w:ascii="仿宋_GB2312" w:hAnsi="宋体" w:eastAsia="仿宋_GB2312"/>
          <w:sz w:val="32"/>
          <w:szCs w:val="32"/>
        </w:rPr>
        <w:t>总分</w:t>
      </w:r>
      <w:r>
        <w:rPr>
          <w:rFonts w:hint="eastAsia" w:ascii="仿宋_GB2312" w:hAnsi="宋体" w:eastAsia="仿宋_GB2312" w:cs="仿宋_GB2312"/>
          <w:kern w:val="0"/>
          <w:sz w:val="32"/>
          <w:szCs w:val="32"/>
        </w:rPr>
        <w:t>=（个人复赛岗位知识竞答和综合能力竞赛）</w:t>
      </w:r>
      <w:r>
        <w:rPr>
          <w:rFonts w:hint="eastAsia" w:cs="宋体" w:asciiTheme="minorEastAsia" w:hAnsiTheme="minorEastAsia" w:eastAsiaTheme="minorEastAsia"/>
          <w:snapToGrid w:val="0"/>
          <w:kern w:val="0"/>
          <w:sz w:val="30"/>
          <w:szCs w:val="30"/>
        </w:rPr>
        <w:t>×10%+</w:t>
      </w:r>
      <w:r>
        <w:rPr>
          <w:rFonts w:hint="eastAsia" w:ascii="仿宋_GB2312" w:eastAsia="仿宋_GB2312"/>
          <w:sz w:val="32"/>
          <w:szCs w:val="32"/>
        </w:rPr>
        <w:t>全场综合技术竞赛</w:t>
      </w:r>
      <w:r>
        <w:rPr>
          <w:rFonts w:hint="eastAsia" w:cs="宋体" w:asciiTheme="minorEastAsia" w:hAnsiTheme="minorEastAsia" w:eastAsiaTheme="minorEastAsia"/>
          <w:snapToGrid w:val="0"/>
          <w:kern w:val="0"/>
          <w:sz w:val="30"/>
          <w:szCs w:val="30"/>
        </w:rPr>
        <w:t>×10%+</w:t>
      </w:r>
      <w:r>
        <w:rPr>
          <w:rFonts w:hint="eastAsia" w:ascii="仿宋_GB2312" w:eastAsia="仿宋_GB2312"/>
          <w:sz w:val="32"/>
          <w:szCs w:val="32"/>
        </w:rPr>
        <w:t>单打杀球技术竞赛</w:t>
      </w:r>
      <w:r>
        <w:rPr>
          <w:rFonts w:hint="eastAsia" w:cs="宋体" w:asciiTheme="minorEastAsia" w:hAnsiTheme="minorEastAsia" w:eastAsiaTheme="minorEastAsia"/>
          <w:snapToGrid w:val="0"/>
          <w:kern w:val="0"/>
          <w:sz w:val="30"/>
          <w:szCs w:val="30"/>
        </w:rPr>
        <w:t>×10%+</w:t>
      </w:r>
      <w:r>
        <w:rPr>
          <w:rFonts w:hint="eastAsia" w:ascii="仿宋_GB2312" w:eastAsia="仿宋_GB2312"/>
          <w:sz w:val="32"/>
          <w:szCs w:val="32"/>
        </w:rPr>
        <w:t>发多球技术竞赛</w:t>
      </w:r>
      <w:r>
        <w:rPr>
          <w:rFonts w:hint="eastAsia" w:cs="宋体" w:asciiTheme="minorEastAsia" w:hAnsiTheme="minorEastAsia" w:eastAsiaTheme="minorEastAsia"/>
          <w:snapToGrid w:val="0"/>
          <w:kern w:val="0"/>
          <w:sz w:val="30"/>
          <w:szCs w:val="30"/>
        </w:rPr>
        <w:t>×10%+</w:t>
      </w:r>
      <w:r>
        <w:rPr>
          <w:rFonts w:hint="eastAsia" w:ascii="仿宋_GB2312" w:eastAsia="仿宋_GB2312"/>
          <w:sz w:val="32"/>
          <w:szCs w:val="32"/>
        </w:rPr>
        <w:t>训练方案设计及展示竞赛</w:t>
      </w:r>
      <w:r>
        <w:rPr>
          <w:rFonts w:hint="eastAsia" w:cs="宋体" w:asciiTheme="minorEastAsia" w:hAnsiTheme="minorEastAsia" w:eastAsiaTheme="minorEastAsia"/>
          <w:snapToGrid w:val="0"/>
          <w:kern w:val="0"/>
          <w:sz w:val="30"/>
          <w:szCs w:val="30"/>
        </w:rPr>
        <w:t>×50%</w:t>
      </w:r>
      <w:r>
        <w:rPr>
          <w:rFonts w:hint="eastAsia" w:ascii="仿宋_GB2312" w:eastAsia="仿宋_GB2312"/>
          <w:sz w:val="32"/>
          <w:szCs w:val="32"/>
        </w:rPr>
        <w:t>。</w:t>
      </w:r>
      <w:r>
        <w:rPr>
          <w:rFonts w:hint="eastAsia" w:ascii="仿宋_GB2312" w:hAnsi="宋体" w:eastAsia="仿宋_GB2312" w:cs="仿宋_GB2312"/>
          <w:kern w:val="0"/>
          <w:sz w:val="32"/>
          <w:szCs w:val="32"/>
        </w:rPr>
        <w:t>若</w:t>
      </w:r>
      <w:r>
        <w:rPr>
          <w:rFonts w:hint="eastAsia" w:ascii="仿宋_GB2312" w:eastAsia="仿宋_GB2312"/>
          <w:sz w:val="32"/>
          <w:szCs w:val="32"/>
        </w:rPr>
        <w:t>总分相同，依次以训练方案设计及展示竞赛、全场综合技术竞赛、单打杀球技术竞赛、发多球技术竞赛和</w:t>
      </w:r>
      <w:r>
        <w:rPr>
          <w:rFonts w:hint="eastAsia" w:ascii="仿宋_GB2312" w:hAnsi="宋体" w:eastAsia="仿宋_GB2312" w:cs="仿宋_GB2312"/>
          <w:kern w:val="0"/>
          <w:sz w:val="32"/>
          <w:szCs w:val="32"/>
        </w:rPr>
        <w:t>岗位知识竞答</w:t>
      </w:r>
      <w:r>
        <w:rPr>
          <w:rFonts w:hint="eastAsia" w:ascii="仿宋_GB2312" w:eastAsia="仿宋_GB2312"/>
          <w:sz w:val="32"/>
          <w:szCs w:val="32"/>
        </w:rPr>
        <w:t>分高者列前。若依旧相同，则加试全场综合技术竞赛。</w:t>
      </w:r>
    </w:p>
    <w:p>
      <w:pPr>
        <w:widowControl/>
        <w:spacing w:line="450" w:lineRule="atLeast"/>
        <w:ind w:firstLine="640" w:firstLineChars="200"/>
        <w:jc w:val="left"/>
        <w:rPr>
          <w:rFonts w:ascii="仿宋_GB2312" w:hAnsi="仿宋_GB2312" w:eastAsia="仿宋_GB2312" w:cs="仿宋_GB2312"/>
          <w:bCs/>
          <w:sz w:val="32"/>
          <w:szCs w:val="32"/>
        </w:rPr>
      </w:pPr>
      <w:r>
        <w:rPr>
          <w:rFonts w:hint="eastAsia" w:ascii="仿宋_GB2312" w:eastAsia="仿宋_GB2312"/>
          <w:sz w:val="32"/>
          <w:szCs w:val="32"/>
        </w:rPr>
        <w:t>3.</w:t>
      </w:r>
      <w:r>
        <w:rPr>
          <w:rFonts w:hint="eastAsia" w:ascii="仿宋_GB2312" w:eastAsia="仿宋_GB2312" w:cs="Times New Roman"/>
          <w:sz w:val="32"/>
          <w:szCs w:val="32"/>
        </w:rPr>
        <w:t>团体赛</w:t>
      </w:r>
      <w:r>
        <w:rPr>
          <w:rFonts w:hint="eastAsia" w:ascii="仿宋_GB2312" w:hAnsi="宋体" w:eastAsia="仿宋_GB2312" w:cs="仿宋_GB2312"/>
          <w:kern w:val="0"/>
          <w:sz w:val="32"/>
          <w:szCs w:val="32"/>
        </w:rPr>
        <w:t>总分为100分，3</w:t>
      </w:r>
      <w:r>
        <w:rPr>
          <w:rFonts w:hint="eastAsia" w:ascii="仿宋_GB2312" w:hAnsi="宋体" w:eastAsia="仿宋_GB2312" w:cs="仿宋_GB2312"/>
          <w:kern w:val="0"/>
          <w:sz w:val="32"/>
          <w:szCs w:val="32"/>
          <w:lang w:eastAsia="zh-CN"/>
        </w:rPr>
        <w:t>打</w:t>
      </w:r>
      <w:r>
        <w:rPr>
          <w:rFonts w:hint="eastAsia" w:ascii="仿宋_GB2312" w:hAnsi="宋体" w:eastAsia="仿宋_GB2312" w:cs="仿宋_GB2312"/>
          <w:kern w:val="0"/>
          <w:sz w:val="32"/>
          <w:szCs w:val="32"/>
        </w:rPr>
        <w:t>3比赛和接龙比赛按成绩进行排名，获得相应积分。</w:t>
      </w:r>
      <w:r>
        <w:rPr>
          <w:rFonts w:hint="eastAsia" w:ascii="仿宋_GB2312" w:hAnsi="宋体" w:eastAsia="仿宋_GB2312"/>
          <w:sz w:val="32"/>
          <w:szCs w:val="32"/>
        </w:rPr>
        <w:t>总分</w:t>
      </w:r>
      <w:r>
        <w:rPr>
          <w:rFonts w:hint="eastAsia" w:ascii="仿宋_GB2312" w:hAnsi="宋体" w:eastAsia="仿宋_GB2312" w:cs="仿宋_GB2312"/>
          <w:kern w:val="0"/>
          <w:sz w:val="32"/>
          <w:szCs w:val="32"/>
        </w:rPr>
        <w:t>=团队</w:t>
      </w:r>
      <w:r>
        <w:rPr>
          <w:rFonts w:hint="eastAsia" w:ascii="仿宋_GB2312" w:hAnsi="仿宋_GB2312" w:eastAsia="仿宋_GB2312" w:cs="仿宋_GB2312"/>
          <w:sz w:val="32"/>
          <w:szCs w:val="32"/>
        </w:rPr>
        <w:t>所有选手个人复赛的岗位知识竞答的平均分</w:t>
      </w:r>
      <w:r>
        <w:rPr>
          <w:rFonts w:hint="eastAsia" w:cs="宋体" w:asciiTheme="minorEastAsia" w:hAnsiTheme="minorEastAsia" w:eastAsiaTheme="minorEastAsia"/>
          <w:snapToGrid w:val="0"/>
          <w:kern w:val="0"/>
          <w:sz w:val="30"/>
          <w:szCs w:val="30"/>
        </w:rPr>
        <w:t>×20%</w:t>
      </w:r>
      <w:r>
        <w:rPr>
          <w:rFonts w:hint="eastAsia" w:ascii="仿宋_GB2312" w:eastAsia="仿宋_GB2312"/>
          <w:sz w:val="32"/>
          <w:szCs w:val="32"/>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打</w:t>
      </w:r>
      <w:r>
        <w:rPr>
          <w:rFonts w:hint="eastAsia" w:ascii="仿宋_GB2312" w:hAnsi="仿宋_GB2312" w:eastAsia="仿宋_GB2312" w:cs="仿宋_GB2312"/>
          <w:sz w:val="32"/>
          <w:szCs w:val="32"/>
        </w:rPr>
        <w:t>3比赛积分</w:t>
      </w:r>
      <w:r>
        <w:rPr>
          <w:rFonts w:hint="eastAsia" w:cs="宋体" w:asciiTheme="minorEastAsia" w:hAnsiTheme="minorEastAsia" w:eastAsiaTheme="minorEastAsia"/>
          <w:snapToGrid w:val="0"/>
          <w:kern w:val="0"/>
          <w:sz w:val="30"/>
          <w:szCs w:val="30"/>
        </w:rPr>
        <w:t>×</w:t>
      </w:r>
      <w:r>
        <w:rPr>
          <w:rFonts w:hint="eastAsia" w:ascii="仿宋_GB2312" w:hAnsi="仿宋_GB2312" w:eastAsia="仿宋_GB2312" w:cs="仿宋_GB2312"/>
          <w:sz w:val="32"/>
          <w:szCs w:val="32"/>
        </w:rPr>
        <w:t>10%</w:t>
      </w:r>
      <w:r>
        <w:rPr>
          <w:rFonts w:hint="eastAsia" w:ascii="仿宋_GB2312" w:eastAsia="仿宋_GB2312"/>
          <w:sz w:val="32"/>
          <w:szCs w:val="32"/>
        </w:rPr>
        <w:t>+接龙比赛积分</w:t>
      </w:r>
      <w:r>
        <w:rPr>
          <w:rFonts w:hint="eastAsia" w:cs="宋体" w:asciiTheme="minorEastAsia" w:hAnsiTheme="minorEastAsia" w:eastAsiaTheme="minorEastAsia"/>
          <w:snapToGrid w:val="0"/>
          <w:kern w:val="0"/>
          <w:sz w:val="30"/>
          <w:szCs w:val="30"/>
        </w:rPr>
        <w:t>×30%+</w:t>
      </w:r>
      <w:r>
        <w:rPr>
          <w:rFonts w:hint="eastAsia" w:ascii="仿宋_GB2312" w:hAnsi="仿宋_GB2312" w:eastAsia="仿宋_GB2312" w:cs="仿宋_GB2312"/>
          <w:snapToGrid w:val="0"/>
          <w:kern w:val="0"/>
          <w:sz w:val="30"/>
          <w:szCs w:val="30"/>
        </w:rPr>
        <w:t>团体指导能力竞赛</w:t>
      </w:r>
      <w:r>
        <w:rPr>
          <w:rFonts w:hint="eastAsia" w:cs="宋体" w:asciiTheme="minorEastAsia" w:hAnsiTheme="minorEastAsia" w:eastAsiaTheme="minorEastAsia"/>
          <w:snapToGrid w:val="0"/>
          <w:kern w:val="0"/>
          <w:sz w:val="30"/>
          <w:szCs w:val="30"/>
        </w:rPr>
        <w:t>×40%</w:t>
      </w:r>
      <w:r>
        <w:rPr>
          <w:rFonts w:hint="eastAsia" w:ascii="仿宋_GB2312" w:hAnsi="宋体" w:eastAsia="仿宋_GB2312"/>
          <w:sz w:val="32"/>
          <w:szCs w:val="32"/>
        </w:rPr>
        <w:t>，</w:t>
      </w:r>
      <w:r>
        <w:rPr>
          <w:rFonts w:hint="eastAsia" w:ascii="仿宋_GB2312" w:eastAsia="仿宋_GB2312"/>
          <w:sz w:val="32"/>
          <w:szCs w:val="32"/>
        </w:rPr>
        <w:t>若总分相同，依次以团体指导能力竞赛、接龙比赛</w:t>
      </w:r>
      <w:r>
        <w:rPr>
          <w:rFonts w:hint="eastAsia" w:ascii="仿宋_GB2312" w:eastAsia="仿宋_GB2312"/>
          <w:sz w:val="32"/>
          <w:szCs w:val="32"/>
          <w:lang w:eastAsia="zh-CN"/>
        </w:rPr>
        <w:t>、岗位知识竞答和</w:t>
      </w:r>
      <w:r>
        <w:rPr>
          <w:rFonts w:hint="eastAsia" w:ascii="仿宋_GB2312" w:eastAsia="仿宋_GB2312"/>
          <w:sz w:val="32"/>
          <w:szCs w:val="32"/>
          <w:lang w:val="en-US" w:eastAsia="zh-CN"/>
        </w:rPr>
        <w:t>3打3比赛</w:t>
      </w:r>
      <w:r>
        <w:rPr>
          <w:rFonts w:hint="eastAsia" w:ascii="仿宋_GB2312" w:eastAsia="仿宋_GB2312"/>
          <w:sz w:val="32"/>
          <w:szCs w:val="32"/>
        </w:rPr>
        <w:t>分高者列前。若依旧相同，则加试接龙比赛。</w:t>
      </w:r>
    </w:p>
    <w:p>
      <w:pPr>
        <w:widowControl/>
        <w:spacing w:line="450" w:lineRule="atLeas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4.个人赛或团体赛若有一项弃权，则单项成绩有效，不进行总成绩排名。</w:t>
      </w:r>
    </w:p>
    <w:p>
      <w:pPr>
        <w:widowControl/>
        <w:autoSpaceDE w:val="0"/>
        <w:autoSpaceDN w:val="0"/>
        <w:adjustRightInd w:val="0"/>
        <w:ind w:firstLine="643" w:firstLineChars="200"/>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竞赛说明</w:t>
      </w:r>
    </w:p>
    <w:p>
      <w:pPr>
        <w:widowControl/>
        <w:autoSpaceDE w:val="0"/>
        <w:autoSpaceDN w:val="0"/>
        <w:adjustRightInd w:val="0"/>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1.中心区域：在中线</w:t>
      </w:r>
      <w:r>
        <w:rPr>
          <w:rFonts w:hint="eastAsia" w:ascii="仿宋_GB2312" w:hAnsi="仿宋_GB2312" w:eastAsia="仿宋_GB2312" w:cs="仿宋_GB2312"/>
          <w:color w:val="000000" w:themeColor="text1"/>
          <w:kern w:val="0"/>
          <w:sz w:val="32"/>
          <w:szCs w:val="32"/>
          <w14:textFill>
            <w14:solidFill>
              <w14:schemeClr w14:val="tx1"/>
            </w14:solidFill>
          </w14:textFill>
        </w:rPr>
        <w:t>距前发球线2米的位置处为圆心，以0.40米为半径画圆所标出的区域。</w:t>
      </w:r>
    </w:p>
    <w:p>
      <w:pPr>
        <w:pStyle w:val="11"/>
        <w:ind w:firstLine="640"/>
        <w:rPr>
          <w:rFonts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2.参赛选手应提前做好准备，比赛开始没有练习和试球机会，发生违例、无效球、超时等情况无重打机会。</w:t>
      </w:r>
      <w:r>
        <w:rPr>
          <w:rFonts w:hint="eastAsia" w:ascii="仿宋_GB2312" w:hAnsi="仿宋_GB2312" w:eastAsia="仿宋_GB2312" w:cs="仿宋_GB2312"/>
          <w:color w:val="000000" w:themeColor="text1"/>
          <w:sz w:val="32"/>
          <w:szCs w:val="32"/>
          <w14:textFill>
            <w14:solidFill>
              <w14:schemeClr w14:val="tx1"/>
            </w14:solidFill>
          </w14:textFill>
        </w:rPr>
        <w:t>后场击球、全场综合技术和单打杀球均</w:t>
      </w:r>
      <w:r>
        <w:rPr>
          <w:rFonts w:hint="eastAsia" w:ascii="仿宋_GB2312" w:hAnsi="仿宋_GB2312" w:eastAsia="仿宋_GB2312" w:cs="仿宋_GB2312"/>
          <w:color w:val="000000" w:themeColor="text1"/>
          <w:kern w:val="0"/>
          <w:sz w:val="32"/>
          <w:szCs w:val="32"/>
          <w14:textFill>
            <w14:solidFill>
              <w14:schemeClr w14:val="tx1"/>
            </w14:solidFill>
          </w14:textFill>
        </w:rPr>
        <w:t>在对面场区采用</w:t>
      </w:r>
      <w:r>
        <w:rPr>
          <w:rFonts w:hint="eastAsia" w:ascii="仿宋_GB2312" w:hAnsi="仿宋_GB2312" w:eastAsia="仿宋_GB2312" w:cs="仿宋_GB2312"/>
          <w:color w:val="000000" w:themeColor="text1"/>
          <w:sz w:val="32"/>
          <w:szCs w:val="32"/>
          <w14:textFill>
            <w14:solidFill>
              <w14:schemeClr w14:val="tx1"/>
            </w14:solidFill>
          </w14:textFill>
        </w:rPr>
        <w:t>发球机（设置在距前发球线1.5米处）或发球员随机发球。当出现发球失误、卡球、方向或路线错误等不可抗因素影响竞赛（发球机故障、临时断电等）时，</w:t>
      </w:r>
      <w:r>
        <w:rPr>
          <w:rFonts w:hint="eastAsia" w:ascii="仿宋_GB2312" w:hAnsi="仿宋_GB2312" w:eastAsia="仿宋_GB2312" w:cs="仿宋_GB2312"/>
          <w:sz w:val="32"/>
          <w:szCs w:val="32"/>
        </w:rPr>
        <w:t>应立即停止比赛（同时停止计时），并重新开始竞赛（之前的竞赛成绩无效）。</w:t>
      </w:r>
    </w:p>
    <w:p>
      <w:pPr>
        <w:pStyle w:val="14"/>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3.目标区域用宽0.04米的线（涵盖在目标区域面积内）标出，呈现形式以最后通知为准。</w:t>
      </w:r>
    </w:p>
    <w:p>
      <w:pPr>
        <w:pStyle w:val="14"/>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.其他未尽事宜，以补充通知</w:t>
      </w:r>
      <w:r>
        <w:rPr>
          <w:rFonts w:hint="eastAsia" w:ascii="仿宋_GB2312" w:hAnsi="仿宋_GB2312" w:eastAsia="仿宋_GB2312" w:cs="仿宋_GB2312"/>
          <w:kern w:val="0"/>
          <w:sz w:val="32"/>
          <w:szCs w:val="32"/>
          <w:lang w:eastAsia="zh-CN"/>
        </w:rPr>
        <w:t>和大赛技术会说明</w:t>
      </w:r>
      <w:r>
        <w:rPr>
          <w:rFonts w:hint="eastAsia" w:ascii="仿宋_GB2312" w:hAnsi="仿宋_GB2312" w:eastAsia="仿宋_GB2312" w:cs="仿宋_GB2312"/>
          <w:kern w:val="0"/>
          <w:sz w:val="32"/>
          <w:szCs w:val="32"/>
        </w:rPr>
        <w:t>为准。</w:t>
      </w:r>
    </w:p>
    <w:p>
      <w:pPr>
        <w:pStyle w:val="14"/>
        <w:ind w:firstLine="0" w:firstLineChars="0"/>
        <w:rPr>
          <w:rFonts w:ascii="宋体" w:hAnsi="宋体" w:cs="Lucida Grande"/>
          <w:kern w:val="0"/>
          <w:sz w:val="30"/>
          <w:szCs w:val="30"/>
        </w:rPr>
      </w:pPr>
    </w:p>
    <w:p>
      <w:pPr>
        <w:pStyle w:val="14"/>
        <w:ind w:firstLine="0" w:firstLineChars="0"/>
        <w:rPr>
          <w:rFonts w:ascii="宋体" w:hAnsi="宋体" w:cs="Lucida Grande"/>
          <w:kern w:val="0"/>
          <w:sz w:val="30"/>
          <w:szCs w:val="30"/>
        </w:rPr>
      </w:pPr>
    </w:p>
    <w:tbl>
      <w:tblPr>
        <w:tblStyle w:val="7"/>
        <w:tblW w:w="8434" w:type="dxa"/>
        <w:tblInd w:w="93" w:type="dxa"/>
        <w:tblLayout w:type="fixed"/>
        <w:tblCellMar>
          <w:top w:w="0" w:type="dxa"/>
          <w:left w:w="108" w:type="dxa"/>
          <w:bottom w:w="0" w:type="dxa"/>
          <w:right w:w="108" w:type="dxa"/>
        </w:tblCellMar>
      </w:tblPr>
      <w:tblGrid>
        <w:gridCol w:w="1936"/>
        <w:gridCol w:w="3249"/>
        <w:gridCol w:w="3249"/>
      </w:tblGrid>
      <w:tr>
        <w:tblPrEx>
          <w:tblLayout w:type="fixed"/>
          <w:tblCellMar>
            <w:top w:w="0" w:type="dxa"/>
            <w:left w:w="108" w:type="dxa"/>
            <w:bottom w:w="0" w:type="dxa"/>
            <w:right w:w="108" w:type="dxa"/>
          </w:tblCellMar>
        </w:tblPrEx>
        <w:trPr>
          <w:trHeight w:val="936" w:hRule="atLeast"/>
        </w:trPr>
        <w:tc>
          <w:tcPr>
            <w:tcW w:w="8434" w:type="dxa"/>
            <w:gridSpan w:val="3"/>
            <w:tcBorders>
              <w:top w:val="nil"/>
              <w:left w:val="nil"/>
              <w:bottom w:val="nil"/>
              <w:right w:val="nil"/>
            </w:tcBorders>
            <w:shd w:val="clear" w:color="auto" w:fill="auto"/>
            <w:noWrap/>
            <w:vAlign w:val="center"/>
          </w:tcPr>
          <w:p>
            <w:pPr>
              <w:widowControl/>
              <w:tabs>
                <w:tab w:val="left" w:pos="3873"/>
              </w:tabs>
              <w:jc w:val="center"/>
              <w:rPr>
                <w:rFonts w:ascii="仿宋_GB2312" w:hAnsi="等线" w:eastAsia="仿宋_GB2312" w:cs="宋体"/>
                <w:color w:val="000000"/>
                <w:kern w:val="0"/>
                <w:sz w:val="40"/>
                <w:szCs w:val="40"/>
              </w:rPr>
            </w:pPr>
            <w:r>
              <w:rPr>
                <w:rFonts w:hint="eastAsia" w:ascii="仿宋_GB2312" w:hAnsi="等线" w:eastAsia="仿宋_GB2312" w:cs="宋体"/>
                <w:color w:val="000000"/>
                <w:kern w:val="0"/>
                <w:sz w:val="40"/>
                <w:szCs w:val="40"/>
                <w:lang w:eastAsia="zh-CN"/>
              </w:rPr>
              <w:t>团体</w:t>
            </w:r>
            <w:r>
              <w:rPr>
                <w:rFonts w:hint="eastAsia" w:ascii="仿宋_GB2312" w:hAnsi="等线" w:eastAsia="仿宋_GB2312" w:cs="宋体"/>
                <w:color w:val="000000"/>
                <w:kern w:val="0"/>
                <w:sz w:val="40"/>
                <w:szCs w:val="40"/>
              </w:rPr>
              <w:t>赛积分</w:t>
            </w:r>
          </w:p>
        </w:tc>
      </w:tr>
      <w:tr>
        <w:tblPrEx>
          <w:tblLayout w:type="fixed"/>
          <w:tblCellMar>
            <w:top w:w="0" w:type="dxa"/>
            <w:left w:w="108" w:type="dxa"/>
            <w:bottom w:w="0" w:type="dxa"/>
            <w:right w:w="108" w:type="dxa"/>
          </w:tblCellMar>
        </w:tblPrEx>
        <w:trPr>
          <w:trHeight w:val="616" w:hRule="atLeast"/>
        </w:trPr>
        <w:tc>
          <w:tcPr>
            <w:tcW w:w="19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名次</w:t>
            </w:r>
          </w:p>
        </w:tc>
        <w:tc>
          <w:tcPr>
            <w:tcW w:w="32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3打3比赛积分</w:t>
            </w:r>
          </w:p>
        </w:tc>
        <w:tc>
          <w:tcPr>
            <w:tcW w:w="32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接龙比赛积分</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w:t>
            </w:r>
          </w:p>
        </w:tc>
      </w:tr>
      <w:tr>
        <w:tblPrEx>
          <w:tblLayout w:type="fixed"/>
          <w:tblCellMar>
            <w:top w:w="0" w:type="dxa"/>
            <w:left w:w="108" w:type="dxa"/>
            <w:bottom w:w="0" w:type="dxa"/>
            <w:right w:w="108" w:type="dxa"/>
          </w:tblCellMar>
        </w:tblPrEx>
        <w:trPr>
          <w:trHeight w:val="350" w:hRule="atLeast"/>
        </w:trPr>
        <w:tc>
          <w:tcPr>
            <w:tcW w:w="19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w:t>
            </w:r>
          </w:p>
        </w:tc>
        <w:tc>
          <w:tcPr>
            <w:tcW w:w="32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w:t>
            </w:r>
          </w:p>
        </w:tc>
        <w:tc>
          <w:tcPr>
            <w:tcW w:w="32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w:t>
            </w:r>
          </w:p>
        </w:tc>
      </w:tr>
      <w:tr>
        <w:tblPrEx>
          <w:tblLayout w:type="fixed"/>
          <w:tblCellMar>
            <w:top w:w="0" w:type="dxa"/>
            <w:left w:w="108" w:type="dxa"/>
            <w:bottom w:w="0" w:type="dxa"/>
            <w:right w:w="108" w:type="dxa"/>
          </w:tblCellMar>
        </w:tblPrEx>
        <w:trPr>
          <w:trHeight w:val="350"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w:t>
            </w:r>
          </w:p>
        </w:tc>
      </w:tr>
      <w:tr>
        <w:tblPrEx>
          <w:tblLayout w:type="fixed"/>
          <w:tblCellMar>
            <w:top w:w="0" w:type="dxa"/>
            <w:left w:w="108" w:type="dxa"/>
            <w:bottom w:w="0" w:type="dxa"/>
            <w:right w:w="108" w:type="dxa"/>
          </w:tblCellMar>
        </w:tblPrEx>
        <w:trPr>
          <w:trHeight w:val="358" w:hRule="atLeast"/>
        </w:trPr>
        <w:tc>
          <w:tcPr>
            <w:tcW w:w="19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w:t>
            </w:r>
          </w:p>
        </w:tc>
        <w:tc>
          <w:tcPr>
            <w:tcW w:w="324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w:t>
            </w:r>
          </w:p>
        </w:tc>
      </w:tr>
    </w:tbl>
    <w:p>
      <w:pPr>
        <w:pStyle w:val="14"/>
        <w:ind w:firstLine="0" w:firstLineChars="0"/>
        <w:rPr>
          <w:rFonts w:ascii="宋体" w:hAnsi="宋体" w:cs="Lucida Grande"/>
          <w:kern w:val="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ucida Grande">
    <w:altName w:val="Courier New"/>
    <w:panose1 w:val="00000000000000000000"/>
    <w:charset w:val="00"/>
    <w:family w:val="auto"/>
    <w:pitch w:val="default"/>
    <w:sig w:usb0="00000000" w:usb1="00000000" w:usb2="00000000" w:usb3="00000000" w:csb0="000001B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BeJKNIAAAADAQAADwAAAAAA&#10;AAABACAAAAAiAAAAZHJzL2Rvd25yZXYueG1sUEsBAhQAFAAAAAgAh07iQK7JP/sZAgAAEwQAAA4A&#10;AAAAAAAAAQAgAAAAIQEAAGRycy9lMm9Eb2MueG1sUEsFBgAAAAAGAAYAWQEAAKw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3CE34B"/>
    <w:multiLevelType w:val="singleLevel"/>
    <w:tmpl w:val="F13CE34B"/>
    <w:lvl w:ilvl="0" w:tentative="0">
      <w:start w:val="4"/>
      <w:numFmt w:val="decimal"/>
      <w:suff w:val="nothing"/>
      <w:lvlText w:val="（%1）"/>
      <w:lvlJc w:val="left"/>
    </w:lvl>
  </w:abstractNum>
  <w:abstractNum w:abstractNumId="1">
    <w:nsid w:val="6A54DD60"/>
    <w:multiLevelType w:val="singleLevel"/>
    <w:tmpl w:val="6A54DD6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C92D88"/>
    <w:rsid w:val="00034675"/>
    <w:rsid w:val="0006715F"/>
    <w:rsid w:val="0008453F"/>
    <w:rsid w:val="000926FF"/>
    <w:rsid w:val="000C2C8E"/>
    <w:rsid w:val="000D2FDA"/>
    <w:rsid w:val="0018646F"/>
    <w:rsid w:val="001A1279"/>
    <w:rsid w:val="001A76E4"/>
    <w:rsid w:val="001D39F2"/>
    <w:rsid w:val="001F59B1"/>
    <w:rsid w:val="00203630"/>
    <w:rsid w:val="00230AB2"/>
    <w:rsid w:val="0026288B"/>
    <w:rsid w:val="00277AC0"/>
    <w:rsid w:val="002A036C"/>
    <w:rsid w:val="00307389"/>
    <w:rsid w:val="00316A47"/>
    <w:rsid w:val="0035654C"/>
    <w:rsid w:val="003B321A"/>
    <w:rsid w:val="003B7E51"/>
    <w:rsid w:val="003F617D"/>
    <w:rsid w:val="00402E26"/>
    <w:rsid w:val="00407281"/>
    <w:rsid w:val="0042751D"/>
    <w:rsid w:val="004436D6"/>
    <w:rsid w:val="00446A1F"/>
    <w:rsid w:val="00473333"/>
    <w:rsid w:val="00492A01"/>
    <w:rsid w:val="004A73D1"/>
    <w:rsid w:val="004D1FC8"/>
    <w:rsid w:val="004E49DF"/>
    <w:rsid w:val="005122FF"/>
    <w:rsid w:val="00572BC3"/>
    <w:rsid w:val="005C0F4F"/>
    <w:rsid w:val="005D0C6D"/>
    <w:rsid w:val="00612CDC"/>
    <w:rsid w:val="006472C2"/>
    <w:rsid w:val="00694E3E"/>
    <w:rsid w:val="006A2B02"/>
    <w:rsid w:val="006A4E91"/>
    <w:rsid w:val="006A6198"/>
    <w:rsid w:val="006B0348"/>
    <w:rsid w:val="006B760A"/>
    <w:rsid w:val="007111FF"/>
    <w:rsid w:val="007171EE"/>
    <w:rsid w:val="00717F72"/>
    <w:rsid w:val="00764C05"/>
    <w:rsid w:val="00777576"/>
    <w:rsid w:val="00812E20"/>
    <w:rsid w:val="00817E7A"/>
    <w:rsid w:val="00873320"/>
    <w:rsid w:val="00887223"/>
    <w:rsid w:val="00894BF5"/>
    <w:rsid w:val="008C7331"/>
    <w:rsid w:val="00905902"/>
    <w:rsid w:val="00910017"/>
    <w:rsid w:val="00910CE5"/>
    <w:rsid w:val="0093353E"/>
    <w:rsid w:val="00935CD4"/>
    <w:rsid w:val="009C5E23"/>
    <w:rsid w:val="009E592A"/>
    <w:rsid w:val="009E6E60"/>
    <w:rsid w:val="00A11D24"/>
    <w:rsid w:val="00A1675D"/>
    <w:rsid w:val="00A30DE4"/>
    <w:rsid w:val="00A425F5"/>
    <w:rsid w:val="00A44B16"/>
    <w:rsid w:val="00A7553F"/>
    <w:rsid w:val="00AA0D79"/>
    <w:rsid w:val="00AC10DE"/>
    <w:rsid w:val="00AE3A33"/>
    <w:rsid w:val="00B03430"/>
    <w:rsid w:val="00B16D2A"/>
    <w:rsid w:val="00B379A9"/>
    <w:rsid w:val="00B43B60"/>
    <w:rsid w:val="00B67006"/>
    <w:rsid w:val="00B82015"/>
    <w:rsid w:val="00BB43F6"/>
    <w:rsid w:val="00C44C62"/>
    <w:rsid w:val="00C45FF2"/>
    <w:rsid w:val="00CB2C62"/>
    <w:rsid w:val="00CD20BC"/>
    <w:rsid w:val="00D25C9E"/>
    <w:rsid w:val="00D40ACD"/>
    <w:rsid w:val="00DC457F"/>
    <w:rsid w:val="00E63DCE"/>
    <w:rsid w:val="00E81163"/>
    <w:rsid w:val="00EA2A4C"/>
    <w:rsid w:val="00EF2E82"/>
    <w:rsid w:val="00EF625D"/>
    <w:rsid w:val="00F1769A"/>
    <w:rsid w:val="00F4035F"/>
    <w:rsid w:val="00F75505"/>
    <w:rsid w:val="00F85F39"/>
    <w:rsid w:val="00F944D0"/>
    <w:rsid w:val="00FA4410"/>
    <w:rsid w:val="0125635C"/>
    <w:rsid w:val="016025C3"/>
    <w:rsid w:val="016950F1"/>
    <w:rsid w:val="01B01BCC"/>
    <w:rsid w:val="01C844C8"/>
    <w:rsid w:val="021C7325"/>
    <w:rsid w:val="02377619"/>
    <w:rsid w:val="02545674"/>
    <w:rsid w:val="02E310B5"/>
    <w:rsid w:val="03130806"/>
    <w:rsid w:val="036367F0"/>
    <w:rsid w:val="03A53A47"/>
    <w:rsid w:val="03AF3632"/>
    <w:rsid w:val="03B879CB"/>
    <w:rsid w:val="042B630B"/>
    <w:rsid w:val="04315A31"/>
    <w:rsid w:val="04753143"/>
    <w:rsid w:val="047A3012"/>
    <w:rsid w:val="0498550B"/>
    <w:rsid w:val="04B76D3B"/>
    <w:rsid w:val="05727316"/>
    <w:rsid w:val="059E2414"/>
    <w:rsid w:val="06285140"/>
    <w:rsid w:val="067C528F"/>
    <w:rsid w:val="06AF1F41"/>
    <w:rsid w:val="06D356FF"/>
    <w:rsid w:val="0707429C"/>
    <w:rsid w:val="07B65B82"/>
    <w:rsid w:val="07BB2EE9"/>
    <w:rsid w:val="08224B2C"/>
    <w:rsid w:val="08DB71C5"/>
    <w:rsid w:val="09F139CB"/>
    <w:rsid w:val="0A06242B"/>
    <w:rsid w:val="0A923D53"/>
    <w:rsid w:val="0A931CFD"/>
    <w:rsid w:val="0AE53C03"/>
    <w:rsid w:val="0AEC0EE8"/>
    <w:rsid w:val="0B225D44"/>
    <w:rsid w:val="0B430EEF"/>
    <w:rsid w:val="0B432BC9"/>
    <w:rsid w:val="0B5E3652"/>
    <w:rsid w:val="0BA71FDF"/>
    <w:rsid w:val="0BBC1E78"/>
    <w:rsid w:val="0BC9671D"/>
    <w:rsid w:val="0C33738D"/>
    <w:rsid w:val="0C600C26"/>
    <w:rsid w:val="0CB974F6"/>
    <w:rsid w:val="0D2B44D7"/>
    <w:rsid w:val="0D376AA1"/>
    <w:rsid w:val="0D3A2A69"/>
    <w:rsid w:val="0D95303D"/>
    <w:rsid w:val="0DDA014A"/>
    <w:rsid w:val="0E341A83"/>
    <w:rsid w:val="0E4615BB"/>
    <w:rsid w:val="0E564499"/>
    <w:rsid w:val="0E7214DB"/>
    <w:rsid w:val="0E846921"/>
    <w:rsid w:val="0E8742BC"/>
    <w:rsid w:val="0EAC4F01"/>
    <w:rsid w:val="0F216F6C"/>
    <w:rsid w:val="0F46027B"/>
    <w:rsid w:val="0FC70309"/>
    <w:rsid w:val="1017167D"/>
    <w:rsid w:val="102A78E1"/>
    <w:rsid w:val="10601791"/>
    <w:rsid w:val="106B2F26"/>
    <w:rsid w:val="108B2EC2"/>
    <w:rsid w:val="10B11C78"/>
    <w:rsid w:val="10B6717E"/>
    <w:rsid w:val="111C302D"/>
    <w:rsid w:val="127A164F"/>
    <w:rsid w:val="12F80302"/>
    <w:rsid w:val="13062982"/>
    <w:rsid w:val="135A7C41"/>
    <w:rsid w:val="138E122E"/>
    <w:rsid w:val="13A272FF"/>
    <w:rsid w:val="13A824AB"/>
    <w:rsid w:val="14342C44"/>
    <w:rsid w:val="14A4241D"/>
    <w:rsid w:val="15337548"/>
    <w:rsid w:val="155B3246"/>
    <w:rsid w:val="15AE4447"/>
    <w:rsid w:val="15D41DA9"/>
    <w:rsid w:val="16142B90"/>
    <w:rsid w:val="16D8530A"/>
    <w:rsid w:val="16DA101C"/>
    <w:rsid w:val="1806666A"/>
    <w:rsid w:val="18607690"/>
    <w:rsid w:val="1866574A"/>
    <w:rsid w:val="18A525F9"/>
    <w:rsid w:val="19595C8B"/>
    <w:rsid w:val="196F0D4E"/>
    <w:rsid w:val="19991D05"/>
    <w:rsid w:val="19BA7614"/>
    <w:rsid w:val="19D20AC7"/>
    <w:rsid w:val="19DC0EF3"/>
    <w:rsid w:val="1A470B85"/>
    <w:rsid w:val="1A52622B"/>
    <w:rsid w:val="1AAF2D23"/>
    <w:rsid w:val="1B2A161A"/>
    <w:rsid w:val="1BBA0AC8"/>
    <w:rsid w:val="1BC92D88"/>
    <w:rsid w:val="1BFB79B9"/>
    <w:rsid w:val="1CE60095"/>
    <w:rsid w:val="1D90033C"/>
    <w:rsid w:val="1DB94256"/>
    <w:rsid w:val="1DFC4DC7"/>
    <w:rsid w:val="1E582DA7"/>
    <w:rsid w:val="1E5D31A1"/>
    <w:rsid w:val="1EAD7364"/>
    <w:rsid w:val="1F0B707F"/>
    <w:rsid w:val="1F1E466A"/>
    <w:rsid w:val="1F2841DB"/>
    <w:rsid w:val="1F4345C0"/>
    <w:rsid w:val="1F755C64"/>
    <w:rsid w:val="1FC53CAF"/>
    <w:rsid w:val="1FCE2880"/>
    <w:rsid w:val="202A1492"/>
    <w:rsid w:val="203E75BA"/>
    <w:rsid w:val="20521E29"/>
    <w:rsid w:val="206667CF"/>
    <w:rsid w:val="20CF0CDD"/>
    <w:rsid w:val="20D13039"/>
    <w:rsid w:val="210C5A7D"/>
    <w:rsid w:val="213322AF"/>
    <w:rsid w:val="21FA746A"/>
    <w:rsid w:val="223A0D5D"/>
    <w:rsid w:val="224B64AB"/>
    <w:rsid w:val="22BC0485"/>
    <w:rsid w:val="23037583"/>
    <w:rsid w:val="23063299"/>
    <w:rsid w:val="23175171"/>
    <w:rsid w:val="237E5789"/>
    <w:rsid w:val="23D94509"/>
    <w:rsid w:val="24341705"/>
    <w:rsid w:val="25326B09"/>
    <w:rsid w:val="25574146"/>
    <w:rsid w:val="25920DBB"/>
    <w:rsid w:val="25AA5F10"/>
    <w:rsid w:val="25E061AD"/>
    <w:rsid w:val="25ED2365"/>
    <w:rsid w:val="25FE1AF2"/>
    <w:rsid w:val="2636663D"/>
    <w:rsid w:val="266A4D3C"/>
    <w:rsid w:val="266C796D"/>
    <w:rsid w:val="27CE7F1A"/>
    <w:rsid w:val="28135C86"/>
    <w:rsid w:val="284A711F"/>
    <w:rsid w:val="29425ACC"/>
    <w:rsid w:val="2965292D"/>
    <w:rsid w:val="2977352D"/>
    <w:rsid w:val="29895F5F"/>
    <w:rsid w:val="29ED4463"/>
    <w:rsid w:val="29FB74C5"/>
    <w:rsid w:val="2A115E5A"/>
    <w:rsid w:val="2A9C636E"/>
    <w:rsid w:val="2AE85E0E"/>
    <w:rsid w:val="2AFE1565"/>
    <w:rsid w:val="2BB27331"/>
    <w:rsid w:val="2BCE4615"/>
    <w:rsid w:val="2BCF14CC"/>
    <w:rsid w:val="2C115DE7"/>
    <w:rsid w:val="2C772EC7"/>
    <w:rsid w:val="2E2E13CF"/>
    <w:rsid w:val="2E5054B4"/>
    <w:rsid w:val="2E531682"/>
    <w:rsid w:val="2E7C54E9"/>
    <w:rsid w:val="2F090548"/>
    <w:rsid w:val="2F2011CC"/>
    <w:rsid w:val="2FA67B33"/>
    <w:rsid w:val="2FE36823"/>
    <w:rsid w:val="2FFC2180"/>
    <w:rsid w:val="2FFD6904"/>
    <w:rsid w:val="2FFF1012"/>
    <w:rsid w:val="31425CD0"/>
    <w:rsid w:val="3166658F"/>
    <w:rsid w:val="316958D4"/>
    <w:rsid w:val="31836EDE"/>
    <w:rsid w:val="31A26FB5"/>
    <w:rsid w:val="31C200D4"/>
    <w:rsid w:val="31DC7F28"/>
    <w:rsid w:val="31FC40EF"/>
    <w:rsid w:val="326412A9"/>
    <w:rsid w:val="32BE50E0"/>
    <w:rsid w:val="32C8638B"/>
    <w:rsid w:val="32E315EF"/>
    <w:rsid w:val="33655540"/>
    <w:rsid w:val="33BE032C"/>
    <w:rsid w:val="33D01836"/>
    <w:rsid w:val="33E06C1A"/>
    <w:rsid w:val="33ED47EF"/>
    <w:rsid w:val="3458371B"/>
    <w:rsid w:val="356829E2"/>
    <w:rsid w:val="35A66D5E"/>
    <w:rsid w:val="35CA370C"/>
    <w:rsid w:val="36475D01"/>
    <w:rsid w:val="36614144"/>
    <w:rsid w:val="371D35FF"/>
    <w:rsid w:val="37E052A0"/>
    <w:rsid w:val="38091728"/>
    <w:rsid w:val="38C30046"/>
    <w:rsid w:val="38F32592"/>
    <w:rsid w:val="38F90E78"/>
    <w:rsid w:val="39AB3696"/>
    <w:rsid w:val="39B3126C"/>
    <w:rsid w:val="39BC2FEB"/>
    <w:rsid w:val="3A0E330B"/>
    <w:rsid w:val="3AC53A41"/>
    <w:rsid w:val="3B8C5A3F"/>
    <w:rsid w:val="3BE947AB"/>
    <w:rsid w:val="3CAA2A19"/>
    <w:rsid w:val="3D072258"/>
    <w:rsid w:val="3D4F1C6D"/>
    <w:rsid w:val="3D6522FA"/>
    <w:rsid w:val="3D915DD4"/>
    <w:rsid w:val="3DFC7934"/>
    <w:rsid w:val="3EB42A26"/>
    <w:rsid w:val="3EDF50B6"/>
    <w:rsid w:val="3F454EDA"/>
    <w:rsid w:val="3FC32471"/>
    <w:rsid w:val="407E57A0"/>
    <w:rsid w:val="40A31F91"/>
    <w:rsid w:val="40AE531F"/>
    <w:rsid w:val="40C81E00"/>
    <w:rsid w:val="40E25057"/>
    <w:rsid w:val="41157C34"/>
    <w:rsid w:val="41843839"/>
    <w:rsid w:val="41E73320"/>
    <w:rsid w:val="42193F8B"/>
    <w:rsid w:val="42386B46"/>
    <w:rsid w:val="42E00525"/>
    <w:rsid w:val="439D515E"/>
    <w:rsid w:val="44AC7F80"/>
    <w:rsid w:val="45DE27E4"/>
    <w:rsid w:val="4619219E"/>
    <w:rsid w:val="464E301A"/>
    <w:rsid w:val="466B3C43"/>
    <w:rsid w:val="469E468E"/>
    <w:rsid w:val="473738B4"/>
    <w:rsid w:val="473A3399"/>
    <w:rsid w:val="47F41959"/>
    <w:rsid w:val="48295784"/>
    <w:rsid w:val="48447FF5"/>
    <w:rsid w:val="485A0F88"/>
    <w:rsid w:val="48F948F9"/>
    <w:rsid w:val="4966296C"/>
    <w:rsid w:val="49842A83"/>
    <w:rsid w:val="498F15FB"/>
    <w:rsid w:val="49B51235"/>
    <w:rsid w:val="4A981131"/>
    <w:rsid w:val="4A9D7BA4"/>
    <w:rsid w:val="4ABB5197"/>
    <w:rsid w:val="4AD525C4"/>
    <w:rsid w:val="4ADC06F1"/>
    <w:rsid w:val="4B117B69"/>
    <w:rsid w:val="4B3529E3"/>
    <w:rsid w:val="4BDA6C0E"/>
    <w:rsid w:val="4C2963AD"/>
    <w:rsid w:val="4C350EB8"/>
    <w:rsid w:val="4C4F039E"/>
    <w:rsid w:val="4CA063FB"/>
    <w:rsid w:val="4D3B2A43"/>
    <w:rsid w:val="4D4C55CD"/>
    <w:rsid w:val="4D7D6190"/>
    <w:rsid w:val="4DAC52C3"/>
    <w:rsid w:val="4DC5770E"/>
    <w:rsid w:val="4DD85814"/>
    <w:rsid w:val="4E5441AF"/>
    <w:rsid w:val="4E7A3022"/>
    <w:rsid w:val="4E7B656E"/>
    <w:rsid w:val="4EC639D5"/>
    <w:rsid w:val="4EE80C17"/>
    <w:rsid w:val="4F8F2468"/>
    <w:rsid w:val="4FFC2CBF"/>
    <w:rsid w:val="501B22F7"/>
    <w:rsid w:val="50302EBB"/>
    <w:rsid w:val="50540495"/>
    <w:rsid w:val="50C80ADB"/>
    <w:rsid w:val="51093509"/>
    <w:rsid w:val="512E71DA"/>
    <w:rsid w:val="5169643D"/>
    <w:rsid w:val="519E3475"/>
    <w:rsid w:val="519F6C25"/>
    <w:rsid w:val="523A5F9A"/>
    <w:rsid w:val="526F0253"/>
    <w:rsid w:val="53167D57"/>
    <w:rsid w:val="533976BD"/>
    <w:rsid w:val="53B5629E"/>
    <w:rsid w:val="5428151D"/>
    <w:rsid w:val="542D3E89"/>
    <w:rsid w:val="54C969A9"/>
    <w:rsid w:val="55230AA8"/>
    <w:rsid w:val="55C34B45"/>
    <w:rsid w:val="55C52FFF"/>
    <w:rsid w:val="563C6B97"/>
    <w:rsid w:val="56EB0536"/>
    <w:rsid w:val="5733756D"/>
    <w:rsid w:val="576E473A"/>
    <w:rsid w:val="583974ED"/>
    <w:rsid w:val="58453C06"/>
    <w:rsid w:val="58837A07"/>
    <w:rsid w:val="593B5CAC"/>
    <w:rsid w:val="59783514"/>
    <w:rsid w:val="59AB2DCB"/>
    <w:rsid w:val="5A8B7022"/>
    <w:rsid w:val="5AD76F39"/>
    <w:rsid w:val="5AD93D15"/>
    <w:rsid w:val="5AF539B3"/>
    <w:rsid w:val="5B274F0C"/>
    <w:rsid w:val="5B7D409A"/>
    <w:rsid w:val="5C0F0EB9"/>
    <w:rsid w:val="5C983FF1"/>
    <w:rsid w:val="5CCD3300"/>
    <w:rsid w:val="5D4A27A9"/>
    <w:rsid w:val="5D5960C8"/>
    <w:rsid w:val="5E005250"/>
    <w:rsid w:val="5E8B2B20"/>
    <w:rsid w:val="5EB93535"/>
    <w:rsid w:val="5EBB2431"/>
    <w:rsid w:val="5EE97B96"/>
    <w:rsid w:val="5EF51DA5"/>
    <w:rsid w:val="5F3A0B23"/>
    <w:rsid w:val="5F4D1F37"/>
    <w:rsid w:val="5F8B7AA8"/>
    <w:rsid w:val="5FBC03BA"/>
    <w:rsid w:val="601B6FF7"/>
    <w:rsid w:val="603C4768"/>
    <w:rsid w:val="61135C82"/>
    <w:rsid w:val="61734AC6"/>
    <w:rsid w:val="61CC13FF"/>
    <w:rsid w:val="62732974"/>
    <w:rsid w:val="62A740DC"/>
    <w:rsid w:val="62C07A59"/>
    <w:rsid w:val="63604724"/>
    <w:rsid w:val="63ED1B8A"/>
    <w:rsid w:val="64526E5E"/>
    <w:rsid w:val="6470082D"/>
    <w:rsid w:val="653F0149"/>
    <w:rsid w:val="65A179EE"/>
    <w:rsid w:val="65C82475"/>
    <w:rsid w:val="65DB67A1"/>
    <w:rsid w:val="67634813"/>
    <w:rsid w:val="67D13D90"/>
    <w:rsid w:val="67E70D85"/>
    <w:rsid w:val="684122D4"/>
    <w:rsid w:val="68500EC0"/>
    <w:rsid w:val="68727A48"/>
    <w:rsid w:val="68DE3207"/>
    <w:rsid w:val="68F12B29"/>
    <w:rsid w:val="695A2910"/>
    <w:rsid w:val="697F4661"/>
    <w:rsid w:val="69C84FB3"/>
    <w:rsid w:val="69CA5DBE"/>
    <w:rsid w:val="6A910C32"/>
    <w:rsid w:val="6AFF2BD8"/>
    <w:rsid w:val="6B7D4CA7"/>
    <w:rsid w:val="6B8B07BE"/>
    <w:rsid w:val="6BB031BC"/>
    <w:rsid w:val="6BB75E07"/>
    <w:rsid w:val="6BEE4C85"/>
    <w:rsid w:val="6CA1666D"/>
    <w:rsid w:val="6D5102C4"/>
    <w:rsid w:val="6D5361DC"/>
    <w:rsid w:val="6D5C1421"/>
    <w:rsid w:val="6D8725EA"/>
    <w:rsid w:val="6D9478E2"/>
    <w:rsid w:val="6E342B03"/>
    <w:rsid w:val="6EB844B1"/>
    <w:rsid w:val="6ED43A53"/>
    <w:rsid w:val="6FCD3CC9"/>
    <w:rsid w:val="70135E3E"/>
    <w:rsid w:val="70712725"/>
    <w:rsid w:val="708B29E1"/>
    <w:rsid w:val="70A66A18"/>
    <w:rsid w:val="71E977AC"/>
    <w:rsid w:val="72052D08"/>
    <w:rsid w:val="72B967F6"/>
    <w:rsid w:val="736C35E7"/>
    <w:rsid w:val="73BC36D2"/>
    <w:rsid w:val="73F253E4"/>
    <w:rsid w:val="73F60D90"/>
    <w:rsid w:val="749A2B58"/>
    <w:rsid w:val="74A1167F"/>
    <w:rsid w:val="752E55C7"/>
    <w:rsid w:val="75357BC0"/>
    <w:rsid w:val="754A4404"/>
    <w:rsid w:val="75536F39"/>
    <w:rsid w:val="75916613"/>
    <w:rsid w:val="765E069F"/>
    <w:rsid w:val="76A47BFC"/>
    <w:rsid w:val="76AC2155"/>
    <w:rsid w:val="77097681"/>
    <w:rsid w:val="773D4342"/>
    <w:rsid w:val="77672F98"/>
    <w:rsid w:val="777B729A"/>
    <w:rsid w:val="784D4F3C"/>
    <w:rsid w:val="78661924"/>
    <w:rsid w:val="7888374B"/>
    <w:rsid w:val="78E039A9"/>
    <w:rsid w:val="79174EBA"/>
    <w:rsid w:val="791D3ED6"/>
    <w:rsid w:val="79385722"/>
    <w:rsid w:val="79BC646F"/>
    <w:rsid w:val="79E65ED4"/>
    <w:rsid w:val="7A6640D7"/>
    <w:rsid w:val="7AA000DD"/>
    <w:rsid w:val="7AA40729"/>
    <w:rsid w:val="7AF763BF"/>
    <w:rsid w:val="7AFE5C53"/>
    <w:rsid w:val="7B0D26BF"/>
    <w:rsid w:val="7B223C38"/>
    <w:rsid w:val="7B2F0111"/>
    <w:rsid w:val="7B4E7CE8"/>
    <w:rsid w:val="7C6D63E1"/>
    <w:rsid w:val="7C960C99"/>
    <w:rsid w:val="7CDF062A"/>
    <w:rsid w:val="7CFF4FFD"/>
    <w:rsid w:val="7D0B2DC6"/>
    <w:rsid w:val="7D7D602A"/>
    <w:rsid w:val="7DD505DB"/>
    <w:rsid w:val="7DF765B1"/>
    <w:rsid w:val="7E1D7E91"/>
    <w:rsid w:val="7E6A42BA"/>
    <w:rsid w:val="7E8B48E7"/>
    <w:rsid w:val="7E9528C2"/>
    <w:rsid w:val="7F0113E2"/>
    <w:rsid w:val="7F242D9F"/>
    <w:rsid w:val="7F346F86"/>
    <w:rsid w:val="7F4B2BEB"/>
    <w:rsid w:val="7F6278C0"/>
    <w:rsid w:val="7F692FA8"/>
    <w:rsid w:val="7FF46F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6"/>
    <w:qFormat/>
    <w:uiPriority w:val="0"/>
    <w:rPr>
      <w:b/>
      <w:bCs/>
    </w:rPr>
  </w:style>
  <w:style w:type="character" w:styleId="9">
    <w:name w:val="annotation reference"/>
    <w:basedOn w:val="8"/>
    <w:qFormat/>
    <w:uiPriority w:val="0"/>
    <w:rPr>
      <w:sz w:val="21"/>
      <w:szCs w:val="21"/>
    </w:rPr>
  </w:style>
  <w:style w:type="paragraph" w:customStyle="1" w:styleId="10">
    <w:name w:val="列出段落1"/>
    <w:basedOn w:val="1"/>
    <w:qFormat/>
    <w:uiPriority w:val="99"/>
    <w:pPr>
      <w:ind w:firstLine="420" w:firstLineChars="200"/>
    </w:pPr>
    <w:rPr>
      <w:rFonts w:cs="Times New Roman"/>
    </w:rPr>
  </w:style>
  <w:style w:type="paragraph" w:styleId="11">
    <w:name w:val="List Paragraph"/>
    <w:basedOn w:val="1"/>
    <w:unhideWhenUsed/>
    <w:qFormat/>
    <w:uiPriority w:val="34"/>
    <w:pPr>
      <w:ind w:firstLine="420" w:firstLineChars="200"/>
    </w:pPr>
    <w:rPr>
      <w:rFonts w:cs="Times New Roman"/>
    </w:rPr>
  </w:style>
  <w:style w:type="paragraph" w:customStyle="1" w:styleId="12">
    <w:name w:val="_Style 19"/>
    <w:basedOn w:val="1"/>
    <w:next w:val="11"/>
    <w:unhideWhenUsed/>
    <w:qFormat/>
    <w:uiPriority w:val="99"/>
    <w:pPr>
      <w:ind w:firstLine="420" w:firstLineChars="200"/>
    </w:pPr>
  </w:style>
  <w:style w:type="character" w:customStyle="1" w:styleId="13">
    <w:name w:val="批注框文本 字符"/>
    <w:basedOn w:val="8"/>
    <w:link w:val="3"/>
    <w:qFormat/>
    <w:uiPriority w:val="0"/>
    <w:rPr>
      <w:rFonts w:ascii="Calibri" w:hAnsi="Calibri" w:cs="黑体"/>
      <w:kern w:val="2"/>
      <w:sz w:val="18"/>
      <w:szCs w:val="18"/>
    </w:rPr>
  </w:style>
  <w:style w:type="paragraph" w:customStyle="1" w:styleId="14">
    <w:name w:val="列出段落2"/>
    <w:basedOn w:val="1"/>
    <w:unhideWhenUsed/>
    <w:qFormat/>
    <w:uiPriority w:val="34"/>
    <w:pPr>
      <w:ind w:firstLine="420" w:firstLineChars="200"/>
    </w:pPr>
    <w:rPr>
      <w:rFonts w:cs="Times New Roman"/>
    </w:rPr>
  </w:style>
  <w:style w:type="character" w:customStyle="1" w:styleId="15">
    <w:name w:val="批注文字 字符"/>
    <w:basedOn w:val="8"/>
    <w:link w:val="2"/>
    <w:qFormat/>
    <w:uiPriority w:val="0"/>
    <w:rPr>
      <w:rFonts w:ascii="Calibri" w:hAnsi="Calibri" w:eastAsia="宋体" w:cs="黑体"/>
      <w:kern w:val="2"/>
      <w:sz w:val="21"/>
      <w:szCs w:val="22"/>
    </w:rPr>
  </w:style>
  <w:style w:type="character" w:customStyle="1" w:styleId="16">
    <w:name w:val="批注主题 字符"/>
    <w:basedOn w:val="15"/>
    <w:link w:val="6"/>
    <w:qFormat/>
    <w:uiPriority w:val="0"/>
    <w:rPr>
      <w:rFonts w:ascii="Calibri" w:hAnsi="Calibri" w:eastAsia="宋体" w:cs="黑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1077</Words>
  <Characters>6142</Characters>
  <Lines>51</Lines>
  <Paragraphs>14</Paragraphs>
  <TotalTime>1</TotalTime>
  <ScaleCrop>false</ScaleCrop>
  <LinksUpToDate>false</LinksUpToDate>
  <CharactersWithSpaces>7205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2019-05-13T00:02:00Z</dcterms:created>
  <dc:creator>ZHANGXUEJIE</dc:creator>
  <cp:lastModifiedBy>ZHANGXUEJIE</cp:lastModifiedBy>
  <cp:lastPrinted>2019-06-03T06:13:00Z</cp:lastPrinted>
  <dcterms:modified xsi:type="dcterms:W3CDTF">2019-06-11T23:50:45Z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